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CE" w:rsidRDefault="00794DCE" w:rsidP="00794DCE">
      <w:pPr>
        <w:pStyle w:val="1"/>
        <w:spacing w:before="120" w:line="240" w:lineRule="auto"/>
        <w:ind w:left="0"/>
        <w:jc w:val="center"/>
        <w:rPr>
          <w:rFonts w:ascii="Times New Roman" w:hAnsi="Times New Roman"/>
          <w:lang w:val="ru-RU"/>
        </w:rPr>
      </w:pPr>
      <w:r>
        <w:rPr>
          <w:noProof/>
          <w:lang w:val="ru-RU" w:eastAsia="ru-RU"/>
        </w:rPr>
        <w:drawing>
          <wp:inline distT="0" distB="0" distL="0" distR="0" wp14:anchorId="2088412D" wp14:editId="26392035">
            <wp:extent cx="5943600" cy="1685925"/>
            <wp:effectExtent l="0" t="0" r="0" b="9525"/>
            <wp:docPr id="1" name="Рисунок 1" descr="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85925"/>
                    </a:xfrm>
                    <a:prstGeom prst="rect">
                      <a:avLst/>
                    </a:prstGeom>
                    <a:noFill/>
                    <a:ln>
                      <a:noFill/>
                    </a:ln>
                  </pic:spPr>
                </pic:pic>
              </a:graphicData>
            </a:graphic>
          </wp:inline>
        </w:drawing>
      </w:r>
    </w:p>
    <w:p w:rsidR="00794DCE" w:rsidRPr="00794DCE" w:rsidRDefault="00794DCE" w:rsidP="00794DCE">
      <w:pPr>
        <w:ind w:left="7230" w:firstLine="5"/>
        <w:rPr>
          <w:bCs/>
          <w:sz w:val="22"/>
          <w:szCs w:val="22"/>
        </w:rPr>
      </w:pPr>
      <w:r w:rsidRPr="00794DCE">
        <w:rPr>
          <w:bCs/>
          <w:sz w:val="22"/>
          <w:szCs w:val="22"/>
        </w:rPr>
        <w:t>УТВЕРЖДАЮ</w:t>
      </w:r>
    </w:p>
    <w:p w:rsidR="00794DCE" w:rsidRPr="00794DCE" w:rsidRDefault="00794DCE" w:rsidP="00794DCE">
      <w:pPr>
        <w:ind w:left="6096"/>
        <w:rPr>
          <w:sz w:val="22"/>
          <w:szCs w:val="22"/>
        </w:rPr>
      </w:pPr>
      <w:r w:rsidRPr="00794DCE">
        <w:rPr>
          <w:sz w:val="22"/>
          <w:szCs w:val="22"/>
        </w:rPr>
        <w:t xml:space="preserve">           Генеральный директор</w:t>
      </w:r>
    </w:p>
    <w:p w:rsidR="00794DCE" w:rsidRPr="00794DCE" w:rsidRDefault="00794DCE" w:rsidP="00794DCE">
      <w:pPr>
        <w:ind w:left="6096"/>
        <w:rPr>
          <w:sz w:val="22"/>
          <w:szCs w:val="22"/>
        </w:rPr>
      </w:pPr>
      <w:r w:rsidRPr="00794DCE">
        <w:rPr>
          <w:sz w:val="22"/>
          <w:szCs w:val="22"/>
        </w:rPr>
        <w:t xml:space="preserve">        АО «</w:t>
      </w:r>
      <w:proofErr w:type="spellStart"/>
      <w:r w:rsidRPr="00794DCE">
        <w:rPr>
          <w:sz w:val="22"/>
          <w:szCs w:val="22"/>
        </w:rPr>
        <w:t>Выборгтеплоэнерго</w:t>
      </w:r>
      <w:proofErr w:type="spellEnd"/>
      <w:r w:rsidRPr="00794DCE">
        <w:rPr>
          <w:sz w:val="22"/>
          <w:szCs w:val="22"/>
        </w:rPr>
        <w:t>»</w:t>
      </w:r>
    </w:p>
    <w:p w:rsidR="00794DCE" w:rsidRPr="00794DCE" w:rsidRDefault="00794DCE" w:rsidP="00794DCE">
      <w:pPr>
        <w:ind w:left="6096"/>
        <w:rPr>
          <w:sz w:val="22"/>
          <w:szCs w:val="22"/>
        </w:rPr>
      </w:pPr>
    </w:p>
    <w:p w:rsidR="00794DCE" w:rsidRPr="00794DCE" w:rsidRDefault="00794DCE" w:rsidP="00794DCE">
      <w:pPr>
        <w:ind w:left="6096"/>
        <w:rPr>
          <w:sz w:val="22"/>
          <w:szCs w:val="22"/>
        </w:rPr>
      </w:pPr>
      <w:r w:rsidRPr="00794DCE">
        <w:rPr>
          <w:sz w:val="22"/>
          <w:szCs w:val="22"/>
        </w:rPr>
        <w:t xml:space="preserve">     _____________А.В. Кривонос</w:t>
      </w:r>
    </w:p>
    <w:p w:rsidR="00794DCE" w:rsidRPr="00794DCE" w:rsidRDefault="00794DCE" w:rsidP="00794DCE">
      <w:pPr>
        <w:ind w:left="6096"/>
        <w:rPr>
          <w:sz w:val="22"/>
          <w:szCs w:val="22"/>
        </w:rPr>
      </w:pPr>
      <w:r w:rsidRPr="00794DCE">
        <w:rPr>
          <w:sz w:val="22"/>
          <w:szCs w:val="22"/>
        </w:rPr>
        <w:t xml:space="preserve">             «</w:t>
      </w:r>
      <w:r w:rsidR="00406682">
        <w:rPr>
          <w:sz w:val="22"/>
          <w:szCs w:val="22"/>
        </w:rPr>
        <w:t>10</w:t>
      </w:r>
      <w:r w:rsidRPr="00794DCE">
        <w:rPr>
          <w:sz w:val="22"/>
          <w:szCs w:val="22"/>
        </w:rPr>
        <w:t xml:space="preserve">» </w:t>
      </w:r>
      <w:r w:rsidR="00406682">
        <w:rPr>
          <w:sz w:val="22"/>
          <w:szCs w:val="22"/>
        </w:rPr>
        <w:t>ноября</w:t>
      </w:r>
      <w:r w:rsidRPr="00794DCE">
        <w:rPr>
          <w:sz w:val="22"/>
          <w:szCs w:val="22"/>
        </w:rPr>
        <w:t xml:space="preserve"> 20</w:t>
      </w:r>
      <w:r w:rsidR="00D80A1C">
        <w:rPr>
          <w:sz w:val="22"/>
          <w:szCs w:val="22"/>
        </w:rPr>
        <w:t>2</w:t>
      </w:r>
      <w:r w:rsidR="00363F15">
        <w:rPr>
          <w:sz w:val="22"/>
          <w:szCs w:val="22"/>
        </w:rPr>
        <w:t>2</w:t>
      </w:r>
      <w:r w:rsidRPr="00794DCE">
        <w:rPr>
          <w:sz w:val="22"/>
          <w:szCs w:val="22"/>
        </w:rPr>
        <w:t xml:space="preserve"> года</w:t>
      </w:r>
    </w:p>
    <w:p w:rsidR="00794DCE" w:rsidRPr="00794DCE" w:rsidRDefault="00794DCE" w:rsidP="00794DCE">
      <w:pPr>
        <w:rPr>
          <w:sz w:val="22"/>
          <w:szCs w:val="22"/>
          <w:lang w:eastAsia="x-none"/>
        </w:rPr>
      </w:pPr>
    </w:p>
    <w:p w:rsidR="00794DCE" w:rsidRPr="00794DCE" w:rsidRDefault="00794DCE" w:rsidP="00794DCE">
      <w:pPr>
        <w:rPr>
          <w:sz w:val="22"/>
          <w:szCs w:val="22"/>
          <w:lang w:eastAsia="x-none"/>
        </w:rPr>
      </w:pPr>
    </w:p>
    <w:p w:rsidR="00406682" w:rsidRPr="008B2756" w:rsidRDefault="00406682" w:rsidP="00406682">
      <w:pPr>
        <w:ind w:left="-567"/>
        <w:jc w:val="center"/>
        <w:outlineLvl w:val="1"/>
        <w:rPr>
          <w:b/>
          <w:bCs/>
          <w:kern w:val="36"/>
          <w:sz w:val="24"/>
          <w:szCs w:val="24"/>
        </w:rPr>
      </w:pPr>
      <w:r w:rsidRPr="008B2756">
        <w:rPr>
          <w:b/>
          <w:bCs/>
          <w:kern w:val="36"/>
          <w:sz w:val="24"/>
          <w:szCs w:val="24"/>
        </w:rPr>
        <w:t>П</w:t>
      </w:r>
      <w:r>
        <w:rPr>
          <w:b/>
          <w:bCs/>
          <w:kern w:val="36"/>
          <w:sz w:val="24"/>
          <w:szCs w:val="24"/>
        </w:rPr>
        <w:t>ротокол рассмотрения вторых частей заявок запроса предложений</w:t>
      </w:r>
      <w:r>
        <w:rPr>
          <w:b/>
          <w:bCs/>
          <w:kern w:val="36"/>
          <w:sz w:val="24"/>
          <w:szCs w:val="24"/>
        </w:rPr>
        <w:br/>
      </w:r>
      <w:r w:rsidRPr="008B2756">
        <w:rPr>
          <w:b/>
          <w:bCs/>
          <w:kern w:val="36"/>
          <w:sz w:val="24"/>
          <w:szCs w:val="24"/>
        </w:rPr>
        <w:t xml:space="preserve">№ </w:t>
      </w:r>
      <w:r>
        <w:rPr>
          <w:b/>
          <w:bCs/>
          <w:kern w:val="36"/>
          <w:sz w:val="24"/>
          <w:szCs w:val="24"/>
        </w:rPr>
        <w:t>(0</w:t>
      </w:r>
      <w:bookmarkStart w:id="0" w:name="_GoBack"/>
      <w:bookmarkEnd w:id="0"/>
      <w:r>
        <w:rPr>
          <w:b/>
          <w:bCs/>
          <w:kern w:val="36"/>
          <w:sz w:val="24"/>
          <w:szCs w:val="24"/>
        </w:rPr>
        <w:t xml:space="preserve">2-11-22-ЗП) </w:t>
      </w:r>
      <w:r w:rsidRPr="008B2756">
        <w:rPr>
          <w:b/>
          <w:sz w:val="24"/>
          <w:szCs w:val="24"/>
          <w:lang w:bidi="hi-IN"/>
        </w:rPr>
        <w:t>2548260</w:t>
      </w:r>
      <w:r>
        <w:rPr>
          <w:b/>
          <w:sz w:val="24"/>
          <w:szCs w:val="24"/>
          <w:lang w:bidi="hi-IN"/>
        </w:rPr>
        <w:t>, участниками которого могут быть только субъекты малого и среднего предпринимательства</w:t>
      </w:r>
    </w:p>
    <w:tbl>
      <w:tblPr>
        <w:tblStyle w:val="ac"/>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406682" w:rsidRPr="008B2756" w:rsidTr="003E33F5">
        <w:tc>
          <w:tcPr>
            <w:tcW w:w="5778" w:type="dxa"/>
          </w:tcPr>
          <w:p w:rsidR="00406682" w:rsidRPr="00406682" w:rsidRDefault="00406682" w:rsidP="003E33F5">
            <w:pPr>
              <w:outlineLvl w:val="1"/>
              <w:rPr>
                <w:bCs/>
                <w:kern w:val="36"/>
                <w:sz w:val="24"/>
                <w:szCs w:val="24"/>
              </w:rPr>
            </w:pPr>
          </w:p>
        </w:tc>
        <w:tc>
          <w:tcPr>
            <w:tcW w:w="3793" w:type="dxa"/>
          </w:tcPr>
          <w:p w:rsidR="00406682" w:rsidRPr="008B2756" w:rsidRDefault="00406682" w:rsidP="003E33F5">
            <w:pPr>
              <w:ind w:left="-567"/>
              <w:jc w:val="right"/>
              <w:rPr>
                <w:sz w:val="24"/>
                <w:szCs w:val="24"/>
              </w:rPr>
            </w:pPr>
            <w:r w:rsidRPr="008B2756">
              <w:rPr>
                <w:sz w:val="24"/>
                <w:szCs w:val="24"/>
              </w:rPr>
              <w:t xml:space="preserve">Дата публикации: </w:t>
            </w:r>
            <w:r w:rsidRPr="008B2756">
              <w:rPr>
                <w:sz w:val="24"/>
                <w:szCs w:val="24"/>
                <w:lang w:eastAsia="zh-CN" w:bidi="hi-IN"/>
              </w:rPr>
              <w:t>10.11.2022</w:t>
            </w:r>
          </w:p>
        </w:tc>
      </w:tr>
      <w:tr w:rsidR="00406682" w:rsidRPr="008B2756" w:rsidTr="003E33F5">
        <w:tc>
          <w:tcPr>
            <w:tcW w:w="9571" w:type="dxa"/>
            <w:gridSpan w:val="2"/>
          </w:tcPr>
          <w:p w:rsidR="00406682" w:rsidRPr="008B2756" w:rsidRDefault="00406682" w:rsidP="003E33F5">
            <w:pPr>
              <w:spacing w:before="100" w:beforeAutospacing="1" w:after="100" w:afterAutospacing="1"/>
              <w:rPr>
                <w:sz w:val="24"/>
                <w:szCs w:val="24"/>
              </w:rPr>
            </w:pPr>
            <w:r>
              <w:rPr>
                <w:sz w:val="24"/>
                <w:szCs w:val="24"/>
              </w:rPr>
              <w:t>З</w:t>
            </w:r>
            <w:r w:rsidRPr="008B2756">
              <w:rPr>
                <w:sz w:val="24"/>
                <w:szCs w:val="24"/>
              </w:rPr>
              <w:t>аказчи</w:t>
            </w:r>
            <w:proofErr w:type="gramStart"/>
            <w:r w:rsidRPr="008B2756">
              <w:rPr>
                <w:sz w:val="24"/>
                <w:szCs w:val="24"/>
              </w:rPr>
              <w:t>к</w:t>
            </w:r>
            <w:r>
              <w:rPr>
                <w:sz w:val="24"/>
                <w:szCs w:val="24"/>
              </w:rPr>
              <w:t>(</w:t>
            </w:r>
            <w:proofErr w:type="gramEnd"/>
            <w:r w:rsidRPr="008B2756">
              <w:rPr>
                <w:sz w:val="24"/>
                <w:szCs w:val="24"/>
              </w:rPr>
              <w:t>и</w:t>
            </w:r>
            <w:r>
              <w:rPr>
                <w:sz w:val="24"/>
                <w:szCs w:val="24"/>
              </w:rPr>
              <w:t>), заключающие договор</w:t>
            </w:r>
            <w:r w:rsidRPr="00406682">
              <w:rPr>
                <w:sz w:val="24"/>
                <w:szCs w:val="24"/>
              </w:rPr>
              <w:t xml:space="preserve">: </w:t>
            </w:r>
            <w:r w:rsidRPr="008B2756">
              <w:rPr>
                <w:sz w:val="24"/>
                <w:szCs w:val="24"/>
              </w:rPr>
              <w:t>АКЦИОНЕРНОЕ ОБЩЕСТВО "ВЫБОРГТЕПЛОЭНЕРГО"</w:t>
            </w:r>
          </w:p>
        </w:tc>
      </w:tr>
    </w:tbl>
    <w:p w:rsidR="00406682" w:rsidRPr="00406682"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z w:val="24"/>
          <w:szCs w:val="24"/>
        </w:rPr>
        <w:t>Контактное</w:t>
      </w:r>
      <w:r w:rsidRPr="00406682">
        <w:rPr>
          <w:sz w:val="24"/>
          <w:szCs w:val="24"/>
        </w:rPr>
        <w:t xml:space="preserve"> </w:t>
      </w:r>
      <w:r>
        <w:rPr>
          <w:sz w:val="24"/>
          <w:szCs w:val="24"/>
        </w:rPr>
        <w:t>лицо</w:t>
      </w:r>
      <w:r w:rsidRPr="00406682">
        <w:rPr>
          <w:sz w:val="24"/>
          <w:szCs w:val="24"/>
        </w:rPr>
        <w:t>:</w:t>
      </w:r>
      <w:r w:rsidRPr="006801A2">
        <w:rPr>
          <w:snapToGrid w:val="0"/>
          <w:sz w:val="24"/>
          <w:szCs w:val="24"/>
          <w:lang w:eastAsia="zh-CN" w:bidi="hi-IN"/>
        </w:rPr>
        <w:t xml:space="preserve"> </w:t>
      </w:r>
      <w:r w:rsidRPr="008B2756">
        <w:rPr>
          <w:snapToGrid w:val="0"/>
          <w:sz w:val="24"/>
          <w:szCs w:val="24"/>
          <w:lang w:eastAsia="zh-CN" w:bidi="hi-IN"/>
        </w:rPr>
        <w:t>Макарова М. А., 33363, marina.makarova1971@mail.ru</w:t>
      </w:r>
      <w:r w:rsidRPr="00406682">
        <w:rPr>
          <w:sz w:val="24"/>
          <w:szCs w:val="24"/>
        </w:rPr>
        <w:t>.</w:t>
      </w:r>
    </w:p>
    <w:p w:rsidR="00406682" w:rsidRPr="00081AA4"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sidRPr="008B2756">
        <w:rPr>
          <w:sz w:val="24"/>
          <w:szCs w:val="24"/>
        </w:rPr>
        <w:t>Наименовани</w:t>
      </w:r>
      <w:r>
        <w:rPr>
          <w:sz w:val="24"/>
          <w:szCs w:val="24"/>
        </w:rPr>
        <w:t>е закупки</w:t>
      </w:r>
      <w:r w:rsidRPr="008B2756">
        <w:rPr>
          <w:sz w:val="24"/>
          <w:szCs w:val="24"/>
        </w:rPr>
        <w:t xml:space="preserve">: </w:t>
      </w:r>
      <w:r w:rsidRPr="008B2756">
        <w:rPr>
          <w:snapToGrid w:val="0"/>
          <w:sz w:val="24"/>
          <w:szCs w:val="24"/>
          <w:lang w:eastAsia="zh-CN" w:bidi="hi-IN"/>
        </w:rPr>
        <w:t xml:space="preserve">Выполнение проектных работ по техническому перевооружению опасного производственного объекта III класса опасности рег. № А20-01352-0024 от 24.01.22г.  с местом нахождения: Выборгский муниципальный район, </w:t>
      </w:r>
      <w:proofErr w:type="spellStart"/>
      <w:r w:rsidRPr="008B2756">
        <w:rPr>
          <w:snapToGrid w:val="0"/>
          <w:sz w:val="24"/>
          <w:szCs w:val="24"/>
          <w:lang w:eastAsia="zh-CN" w:bidi="hi-IN"/>
        </w:rPr>
        <w:t>Полянское</w:t>
      </w:r>
      <w:proofErr w:type="spellEnd"/>
      <w:r w:rsidRPr="008B2756">
        <w:rPr>
          <w:snapToGrid w:val="0"/>
          <w:sz w:val="24"/>
          <w:szCs w:val="24"/>
          <w:lang w:eastAsia="zh-CN" w:bidi="hi-IN"/>
        </w:rPr>
        <w:t xml:space="preserve"> сельское поселение, пос. Песочное, ул. 50 лет Октября, д.№25, сооружение 1..</w:t>
      </w:r>
    </w:p>
    <w:p w:rsidR="00406682" w:rsidRPr="00301A25"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z w:val="24"/>
          <w:szCs w:val="24"/>
        </w:rPr>
        <w:t>Номер лота</w:t>
      </w:r>
      <w:r w:rsidRPr="008B2756">
        <w:rPr>
          <w:sz w:val="24"/>
          <w:szCs w:val="24"/>
        </w:rPr>
        <w:t xml:space="preserve">: </w:t>
      </w:r>
      <w:r w:rsidRPr="008B2756">
        <w:rPr>
          <w:snapToGrid w:val="0"/>
          <w:sz w:val="24"/>
          <w:szCs w:val="24"/>
          <w:lang w:eastAsia="zh-CN" w:bidi="hi-IN"/>
        </w:rPr>
        <w:t>1.</w:t>
      </w:r>
    </w:p>
    <w:p w:rsidR="00406682" w:rsidRPr="008A6CFD"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napToGrid w:val="0"/>
          <w:sz w:val="24"/>
          <w:szCs w:val="24"/>
          <w:lang w:eastAsia="zh-CN" w:bidi="hi-IN"/>
        </w:rPr>
        <w:t>Наименование предмета договора</w:t>
      </w:r>
      <w:r w:rsidRPr="00406682">
        <w:rPr>
          <w:snapToGrid w:val="0"/>
          <w:sz w:val="24"/>
          <w:szCs w:val="24"/>
          <w:lang w:eastAsia="zh-CN" w:bidi="hi-IN"/>
        </w:rPr>
        <w:t>:</w:t>
      </w:r>
      <w:r>
        <w:rPr>
          <w:snapToGrid w:val="0"/>
          <w:sz w:val="24"/>
          <w:szCs w:val="24"/>
          <w:lang w:eastAsia="zh-CN" w:bidi="hi-IN"/>
        </w:rPr>
        <w:t xml:space="preserve"> </w:t>
      </w:r>
      <w:r w:rsidRPr="00676963">
        <w:rPr>
          <w:b/>
          <w:snapToGrid w:val="0"/>
          <w:lang w:eastAsia="zh-CN" w:bidi="hi-IN"/>
        </w:rPr>
        <w:t xml:space="preserve">Выполнение проектных работ по техническому перевооружению опасного производственного объекта III класса опасности рег. № А20-01352-0024 от 24.01.22г.  с местом нахождения: Выборгский муниципальный район, </w:t>
      </w:r>
      <w:proofErr w:type="spellStart"/>
      <w:r w:rsidRPr="00676963">
        <w:rPr>
          <w:b/>
          <w:snapToGrid w:val="0"/>
          <w:lang w:eastAsia="zh-CN" w:bidi="hi-IN"/>
        </w:rPr>
        <w:t>Полянское</w:t>
      </w:r>
      <w:proofErr w:type="spellEnd"/>
      <w:r w:rsidRPr="00676963">
        <w:rPr>
          <w:b/>
          <w:snapToGrid w:val="0"/>
          <w:lang w:eastAsia="zh-CN" w:bidi="hi-IN"/>
        </w:rPr>
        <w:t xml:space="preserve"> сельское поселение, пос. Песочное, ул. 50 лет Октября, д.№25, сооружение 1.</w:t>
      </w:r>
      <w:r>
        <w:rPr>
          <w:snapToGrid w:val="0"/>
          <w:lang w:val="en-US" w:eastAsia="zh-CN" w:bidi="hi-IN"/>
        </w:rPr>
        <w:t>.</w:t>
      </w:r>
    </w:p>
    <w:p w:rsidR="00406682"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z w:val="24"/>
          <w:szCs w:val="24"/>
        </w:rPr>
        <w:t>Дата начала рассмотрения вторых частей заявок:</w:t>
      </w:r>
      <w:r w:rsidRPr="006801A2">
        <w:rPr>
          <w:snapToGrid w:val="0"/>
          <w:sz w:val="24"/>
          <w:szCs w:val="24"/>
          <w:lang w:eastAsia="zh-CN" w:bidi="hi-IN"/>
        </w:rPr>
        <w:t xml:space="preserve"> </w:t>
      </w:r>
      <w:r w:rsidRPr="008B2756">
        <w:rPr>
          <w:snapToGrid w:val="0"/>
          <w:sz w:val="24"/>
          <w:szCs w:val="24"/>
          <w:lang w:eastAsia="zh-CN" w:bidi="hi-IN"/>
        </w:rPr>
        <w:t>10.11.2022 00:00 (</w:t>
      </w:r>
      <w:proofErr w:type="gramStart"/>
      <w:r w:rsidRPr="008B2756">
        <w:rPr>
          <w:snapToGrid w:val="0"/>
          <w:sz w:val="24"/>
          <w:szCs w:val="24"/>
          <w:lang w:eastAsia="zh-CN" w:bidi="hi-IN"/>
        </w:rPr>
        <w:t>МСК</w:t>
      </w:r>
      <w:proofErr w:type="gramEnd"/>
      <w:r w:rsidRPr="008B2756">
        <w:rPr>
          <w:snapToGrid w:val="0"/>
          <w:sz w:val="24"/>
          <w:szCs w:val="24"/>
          <w:lang w:eastAsia="zh-CN" w:bidi="hi-IN"/>
        </w:rPr>
        <w:t>)</w:t>
      </w:r>
      <w:r w:rsidRPr="00411C16">
        <w:rPr>
          <w:sz w:val="24"/>
          <w:szCs w:val="24"/>
        </w:rPr>
        <w:t>.</w:t>
      </w:r>
    </w:p>
    <w:p w:rsidR="00406682" w:rsidRPr="00AC1867"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z w:val="24"/>
          <w:szCs w:val="24"/>
        </w:rPr>
        <w:t>Место рассмотрения вторых частей заявок:</w:t>
      </w:r>
      <w:r w:rsidRPr="006801A2">
        <w:rPr>
          <w:snapToGrid w:val="0"/>
          <w:sz w:val="24"/>
          <w:szCs w:val="24"/>
          <w:lang w:eastAsia="zh-CN" w:bidi="hi-IN"/>
        </w:rPr>
        <w:t xml:space="preserve"> </w:t>
      </w:r>
      <w:r w:rsidRPr="008B2756">
        <w:rPr>
          <w:snapToGrid w:val="0"/>
          <w:sz w:val="24"/>
          <w:szCs w:val="24"/>
          <w:lang w:eastAsia="zh-CN" w:bidi="hi-IN"/>
        </w:rPr>
        <w:t>188800, Российская Федерация, Ленинградская обл., Выборгский р-н, г. Выборг, ул. Сухова, дом 2, ОКАТО: 41417000000.</w:t>
      </w:r>
    </w:p>
    <w:p w:rsidR="00406682" w:rsidRPr="00E6178E"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napToGrid w:val="0"/>
          <w:sz w:val="24"/>
          <w:szCs w:val="24"/>
          <w:lang w:eastAsia="zh-CN" w:bidi="hi-IN"/>
        </w:rPr>
        <w:t xml:space="preserve">Порядок рассмотрения вторых частей заявок: </w:t>
      </w:r>
      <w:bookmarkStart w:id="1" w:name="_Hlk515360346"/>
      <w:bookmarkEnd w:id="1"/>
      <w:r>
        <w:rPr>
          <w:snapToGrid w:val="0"/>
          <w:sz w:val="24"/>
          <w:szCs w:val="24"/>
          <w:lang w:eastAsia="zh-CN" w:bidi="hi-IN"/>
        </w:rPr>
        <w:t>В соответствии с документацией о закупке</w:t>
      </w:r>
      <w:r w:rsidRPr="00912187">
        <w:rPr>
          <w:snapToGrid w:val="0"/>
          <w:sz w:val="24"/>
          <w:szCs w:val="24"/>
          <w:lang w:eastAsia="zh-CN" w:bidi="hi-IN"/>
        </w:rPr>
        <w:t>.</w:t>
      </w:r>
    </w:p>
    <w:p w:rsidR="00406682"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Pr>
          <w:sz w:val="24"/>
          <w:szCs w:val="24"/>
        </w:rPr>
        <w:t>Классификация товаров, работ, услуг.</w:t>
      </w:r>
    </w:p>
    <w:tbl>
      <w:tblPr>
        <w:tblW w:w="978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11"/>
        <w:gridCol w:w="2977"/>
        <w:gridCol w:w="2693"/>
      </w:tblGrid>
      <w:tr w:rsidR="00406682" w:rsidRPr="00F3792C" w:rsidTr="003E33F5">
        <w:trPr>
          <w:trHeight w:val="387"/>
        </w:trPr>
        <w:tc>
          <w:tcPr>
            <w:tcW w:w="4111" w:type="dxa"/>
            <w:shd w:val="clear" w:color="auto" w:fill="D9D9D9" w:themeFill="background1" w:themeFillShade="D9"/>
            <w:vAlign w:val="center"/>
          </w:tcPr>
          <w:p w:rsidR="00406682" w:rsidRPr="00F3792C" w:rsidRDefault="00406682" w:rsidP="003E33F5">
            <w:pPr>
              <w:jc w:val="center"/>
              <w:rPr>
                <w:b/>
                <w:bCs/>
                <w:sz w:val="24"/>
                <w:szCs w:val="24"/>
              </w:rPr>
            </w:pPr>
            <w:r>
              <w:rPr>
                <w:b/>
                <w:bCs/>
                <w:sz w:val="24"/>
                <w:szCs w:val="24"/>
              </w:rPr>
              <w:t>Код ОКПД 2</w:t>
            </w:r>
          </w:p>
        </w:tc>
        <w:tc>
          <w:tcPr>
            <w:tcW w:w="2977" w:type="dxa"/>
            <w:shd w:val="clear" w:color="auto" w:fill="D9D9D9" w:themeFill="background1" w:themeFillShade="D9"/>
            <w:vAlign w:val="center"/>
          </w:tcPr>
          <w:p w:rsidR="00406682" w:rsidRPr="00F3792C" w:rsidRDefault="00406682" w:rsidP="003E33F5">
            <w:pPr>
              <w:jc w:val="center"/>
              <w:rPr>
                <w:b/>
                <w:bCs/>
                <w:sz w:val="24"/>
                <w:szCs w:val="24"/>
              </w:rPr>
            </w:pPr>
            <w:r>
              <w:rPr>
                <w:b/>
                <w:bCs/>
                <w:sz w:val="24"/>
                <w:szCs w:val="24"/>
              </w:rPr>
              <w:t>Код ОКВЭД 2</w:t>
            </w:r>
          </w:p>
        </w:tc>
        <w:tc>
          <w:tcPr>
            <w:tcW w:w="2693" w:type="dxa"/>
            <w:shd w:val="clear" w:color="auto" w:fill="D9D9D9" w:themeFill="background1" w:themeFillShade="D9"/>
            <w:vAlign w:val="center"/>
          </w:tcPr>
          <w:p w:rsidR="00406682" w:rsidRPr="00F3792C" w:rsidRDefault="00406682" w:rsidP="003E33F5">
            <w:pPr>
              <w:jc w:val="center"/>
              <w:rPr>
                <w:b/>
                <w:bCs/>
                <w:sz w:val="24"/>
                <w:szCs w:val="24"/>
              </w:rPr>
            </w:pPr>
            <w:r>
              <w:rPr>
                <w:b/>
                <w:bCs/>
                <w:sz w:val="24"/>
                <w:szCs w:val="24"/>
              </w:rPr>
              <w:t>Количество (ед. измерения)</w:t>
            </w:r>
          </w:p>
        </w:tc>
      </w:tr>
      <w:tr w:rsidR="00406682" w:rsidRPr="008B2756" w:rsidTr="003E33F5">
        <w:tc>
          <w:tcPr>
            <w:tcW w:w="4111" w:type="dxa"/>
            <w:vAlign w:val="center"/>
          </w:tcPr>
          <w:p w:rsidR="00406682" w:rsidRPr="008B2756" w:rsidRDefault="00406682" w:rsidP="003E33F5">
            <w:pPr>
              <w:rPr>
                <w:sz w:val="24"/>
                <w:szCs w:val="24"/>
              </w:rPr>
            </w:pPr>
            <w:bookmarkStart w:id="2" w:name="OLE_LINK11"/>
            <w:bookmarkStart w:id="3" w:name="OLE_LINK12"/>
            <w:bookmarkStart w:id="4" w:name="OLE_LINK13"/>
            <w:bookmarkStart w:id="5" w:name="OLE_LINK14"/>
            <w:bookmarkStart w:id="6" w:name="OLE_LINK19"/>
            <w:bookmarkEnd w:id="2"/>
            <w:bookmarkEnd w:id="3"/>
            <w:bookmarkEnd w:id="4"/>
            <w:bookmarkEnd w:id="5"/>
            <w:bookmarkEnd w:id="6"/>
            <w:r w:rsidRPr="008B2756">
              <w:rPr>
                <w:sz w:val="24"/>
                <w:szCs w:val="24"/>
              </w:rPr>
              <w:t>71.12.19.000 Услуги по инженерно-техническому проектированию прочих объектов</w:t>
            </w:r>
          </w:p>
        </w:tc>
        <w:tc>
          <w:tcPr>
            <w:tcW w:w="2977" w:type="dxa"/>
            <w:vAlign w:val="center"/>
          </w:tcPr>
          <w:p w:rsidR="00406682" w:rsidRPr="008B2756" w:rsidRDefault="00406682" w:rsidP="003E33F5">
            <w:pPr>
              <w:ind w:right="114"/>
              <w:rPr>
                <w:sz w:val="24"/>
                <w:szCs w:val="24"/>
              </w:rPr>
            </w:pPr>
            <w:bookmarkStart w:id="7" w:name="OLE_LINK17"/>
            <w:bookmarkStart w:id="8" w:name="OLE_LINK18"/>
            <w:bookmarkEnd w:id="7"/>
            <w:bookmarkEnd w:id="8"/>
            <w:r w:rsidRPr="008B2756">
              <w:rPr>
                <w:sz w:val="24"/>
                <w:szCs w:val="24"/>
              </w:rPr>
              <w:t xml:space="preserve">71.12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w:t>
            </w:r>
            <w:r w:rsidRPr="008B2756">
              <w:rPr>
                <w:sz w:val="24"/>
                <w:szCs w:val="24"/>
              </w:rPr>
              <w:lastRenderedPageBreak/>
              <w:t>в этих областях</w:t>
            </w:r>
          </w:p>
        </w:tc>
        <w:tc>
          <w:tcPr>
            <w:tcW w:w="2693" w:type="dxa"/>
            <w:vAlign w:val="center"/>
          </w:tcPr>
          <w:p w:rsidR="00406682" w:rsidRPr="00CB5198" w:rsidRDefault="00406682" w:rsidP="003E33F5">
            <w:pPr>
              <w:rPr>
                <w:sz w:val="24"/>
                <w:szCs w:val="24"/>
                <w:lang w:val="en-US"/>
              </w:rPr>
            </w:pPr>
            <w:bookmarkStart w:id="9" w:name="OLE_LINK15"/>
            <w:bookmarkStart w:id="10" w:name="OLE_LINK16"/>
            <w:bookmarkEnd w:id="9"/>
            <w:bookmarkEnd w:id="10"/>
            <w:r w:rsidRPr="008B2756">
              <w:rPr>
                <w:sz w:val="24"/>
                <w:szCs w:val="24"/>
              </w:rPr>
              <w:lastRenderedPageBreak/>
              <w:t>1</w:t>
            </w:r>
            <w:r>
              <w:rPr>
                <w:sz w:val="24"/>
                <w:szCs w:val="24"/>
                <w:lang w:val="en-US"/>
              </w:rPr>
              <w:t xml:space="preserve"> </w:t>
            </w:r>
            <w:r w:rsidRPr="008B2756">
              <w:rPr>
                <w:sz w:val="24"/>
                <w:szCs w:val="24"/>
              </w:rPr>
              <w:t>Штука(796)</w:t>
            </w:r>
          </w:p>
        </w:tc>
      </w:tr>
    </w:tbl>
    <w:p w:rsidR="00406682" w:rsidRPr="00462A94" w:rsidRDefault="00406682" w:rsidP="00406682">
      <w:pPr>
        <w:widowControl/>
        <w:numPr>
          <w:ilvl w:val="0"/>
          <w:numId w:val="3"/>
        </w:numPr>
        <w:tabs>
          <w:tab w:val="num" w:pos="-567"/>
        </w:tabs>
        <w:autoSpaceDE/>
        <w:autoSpaceDN/>
        <w:adjustRightInd/>
        <w:spacing w:before="100" w:beforeAutospacing="1" w:after="100" w:afterAutospacing="1"/>
        <w:ind w:left="-567"/>
        <w:jc w:val="both"/>
        <w:rPr>
          <w:sz w:val="24"/>
          <w:szCs w:val="24"/>
        </w:rPr>
      </w:pPr>
      <w:r w:rsidRPr="008B2756">
        <w:rPr>
          <w:sz w:val="24"/>
          <w:szCs w:val="24"/>
        </w:rPr>
        <w:lastRenderedPageBreak/>
        <w:t>Начальная (</w:t>
      </w:r>
      <w:r>
        <w:rPr>
          <w:sz w:val="24"/>
          <w:szCs w:val="24"/>
        </w:rPr>
        <w:t>максимальная) цена договор</w:t>
      </w:r>
      <w:r w:rsidRPr="008B2756">
        <w:rPr>
          <w:sz w:val="24"/>
          <w:szCs w:val="24"/>
        </w:rPr>
        <w:t xml:space="preserve">а: </w:t>
      </w:r>
      <w:r w:rsidRPr="008B2756">
        <w:rPr>
          <w:snapToGrid w:val="0"/>
          <w:sz w:val="24"/>
          <w:szCs w:val="24"/>
          <w:lang w:eastAsia="zh-CN" w:bidi="hi-IN"/>
        </w:rPr>
        <w:t>385 000,00 (Российский рубль), с НДС</w:t>
      </w:r>
    </w:p>
    <w:p w:rsidR="00406682" w:rsidRPr="00406682" w:rsidRDefault="00406682" w:rsidP="00406682">
      <w:pPr>
        <w:pStyle w:val="ab"/>
        <w:numPr>
          <w:ilvl w:val="0"/>
          <w:numId w:val="3"/>
        </w:numPr>
        <w:tabs>
          <w:tab w:val="left" w:pos="-540"/>
        </w:tabs>
        <w:suppressAutoHyphens w:val="0"/>
        <w:spacing w:before="100" w:beforeAutospacing="1" w:after="100" w:afterAutospacing="1" w:line="240" w:lineRule="auto"/>
        <w:ind w:left="-567"/>
        <w:rPr>
          <w:rFonts w:ascii="Times New Roman" w:hAnsi="Times New Roman" w:cs="Times New Roman"/>
          <w:sz w:val="24"/>
          <w:szCs w:val="24"/>
        </w:rPr>
      </w:pPr>
      <w:r w:rsidRPr="009A5CA0">
        <w:rPr>
          <w:rFonts w:ascii="Times New Roman" w:hAnsi="Times New Roman" w:cs="Times New Roman"/>
          <w:sz w:val="24"/>
          <w:szCs w:val="24"/>
          <w:lang w:eastAsia="zh-CN" w:bidi="hi-IN"/>
        </w:rPr>
        <w:t xml:space="preserve">Состав </w:t>
      </w:r>
      <w:r>
        <w:rPr>
          <w:rFonts w:ascii="Times New Roman" w:hAnsi="Times New Roman" w:cs="Times New Roman"/>
          <w:sz w:val="24"/>
          <w:szCs w:val="24"/>
          <w:lang w:eastAsia="zh-CN" w:bidi="hi-IN"/>
        </w:rPr>
        <w:t>конкурсной</w:t>
      </w:r>
      <w:r w:rsidRPr="009A5CA0">
        <w:rPr>
          <w:rFonts w:ascii="Times New Roman" w:hAnsi="Times New Roman" w:cs="Times New Roman"/>
          <w:sz w:val="24"/>
          <w:szCs w:val="24"/>
          <w:lang w:eastAsia="zh-CN" w:bidi="hi-IN"/>
        </w:rPr>
        <w:t xml:space="preserve"> комиссии.</w:t>
      </w:r>
      <w:r w:rsidRPr="009A5CA0">
        <w:rPr>
          <w:rFonts w:ascii="Times New Roman" w:hAnsi="Times New Roman" w:cs="Times New Roman"/>
          <w:sz w:val="24"/>
          <w:szCs w:val="24"/>
          <w:lang w:eastAsia="zh-CN" w:bidi="hi-IN"/>
        </w:rPr>
        <w:br/>
      </w:r>
      <w:r>
        <w:rPr>
          <w:rFonts w:ascii="Times New Roman" w:hAnsi="Times New Roman" w:cs="Times New Roman"/>
          <w:sz w:val="24"/>
          <w:szCs w:val="24"/>
          <w:lang w:eastAsia="zh-CN" w:bidi="hi-IN"/>
        </w:rPr>
        <w:br/>
      </w:r>
      <w:r w:rsidRPr="008B2756">
        <w:rPr>
          <w:rFonts w:ascii="Times New Roman" w:hAnsi="Times New Roman" w:cs="Times New Roman"/>
          <w:sz w:val="24"/>
          <w:szCs w:val="24"/>
          <w:lang w:eastAsia="zh-CN" w:bidi="hi-IN"/>
        </w:rPr>
        <w:t>Всего на заседании присутствовало 5 член</w:t>
      </w:r>
      <w:proofErr w:type="gramStart"/>
      <w:r w:rsidRPr="008B2756">
        <w:rPr>
          <w:rFonts w:ascii="Times New Roman" w:hAnsi="Times New Roman" w:cs="Times New Roman"/>
          <w:sz w:val="24"/>
          <w:szCs w:val="24"/>
          <w:lang w:eastAsia="zh-CN" w:bidi="hi-IN"/>
        </w:rPr>
        <w:t>а(</w:t>
      </w:r>
      <w:proofErr w:type="spellStart"/>
      <w:proofErr w:type="gramEnd"/>
      <w:r w:rsidRPr="008B2756">
        <w:rPr>
          <w:rFonts w:ascii="Times New Roman" w:hAnsi="Times New Roman" w:cs="Times New Roman"/>
          <w:sz w:val="24"/>
          <w:szCs w:val="24"/>
          <w:lang w:eastAsia="zh-CN" w:bidi="hi-IN"/>
        </w:rPr>
        <w:t>ов</w:t>
      </w:r>
      <w:proofErr w:type="spellEnd"/>
      <w:r w:rsidRPr="008B2756">
        <w:rPr>
          <w:rFonts w:ascii="Times New Roman" w:hAnsi="Times New Roman" w:cs="Times New Roman"/>
          <w:sz w:val="24"/>
          <w:szCs w:val="24"/>
          <w:lang w:eastAsia="zh-CN" w:bidi="hi-IN"/>
        </w:rPr>
        <w:t>) конкурсной комиссии. Кворум имеется. Заседание правомочно.</w:t>
      </w:r>
    </w:p>
    <w:p w:rsidR="00406682" w:rsidRDefault="00406682" w:rsidP="00406682">
      <w:pPr>
        <w:widowControl/>
        <w:numPr>
          <w:ilvl w:val="0"/>
          <w:numId w:val="3"/>
        </w:numPr>
        <w:tabs>
          <w:tab w:val="num" w:pos="-567"/>
        </w:tabs>
        <w:autoSpaceDE/>
        <w:autoSpaceDN/>
        <w:adjustRightInd/>
        <w:spacing w:before="100" w:beforeAutospacing="1" w:after="100" w:afterAutospacing="1"/>
        <w:ind w:left="-567"/>
        <w:rPr>
          <w:sz w:val="24"/>
          <w:szCs w:val="24"/>
        </w:rPr>
      </w:pPr>
      <w:r>
        <w:rPr>
          <w:sz w:val="24"/>
          <w:szCs w:val="24"/>
        </w:rPr>
        <w:t>По результатам проведения электронного запроса предложений рассматриваются вторые части заявок следующих участников запроса предложений:</w:t>
      </w:r>
    </w:p>
    <w:tbl>
      <w:tblPr>
        <w:tblW w:w="5288"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52"/>
        <w:gridCol w:w="2553"/>
        <w:gridCol w:w="2596"/>
        <w:gridCol w:w="2553"/>
      </w:tblGrid>
      <w:tr w:rsidR="00406682" w:rsidRPr="00062116" w:rsidTr="003E33F5">
        <w:tc>
          <w:tcPr>
            <w:tcW w:w="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9E6C74" w:rsidRDefault="00406682" w:rsidP="003E33F5">
            <w:pPr>
              <w:ind w:left="113"/>
              <w:jc w:val="center"/>
              <w:rPr>
                <w:b/>
                <w:bCs/>
                <w:sz w:val="24"/>
                <w:szCs w:val="24"/>
              </w:rPr>
            </w:pPr>
            <w:r w:rsidRPr="009E6C74">
              <w:rPr>
                <w:b/>
                <w:bCs/>
                <w:sz w:val="24"/>
                <w:szCs w:val="24"/>
              </w:rPr>
              <w:t>Порядковый номер заявки</w:t>
            </w:r>
          </w:p>
        </w:tc>
        <w:tc>
          <w:tcPr>
            <w:tcW w:w="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9E6C74" w:rsidRDefault="00406682" w:rsidP="003E33F5">
            <w:pPr>
              <w:jc w:val="center"/>
              <w:rPr>
                <w:b/>
                <w:bCs/>
                <w:sz w:val="24"/>
                <w:szCs w:val="24"/>
              </w:rPr>
            </w:pPr>
            <w:r w:rsidRPr="009E6C74">
              <w:rPr>
                <w:b/>
                <w:bCs/>
                <w:sz w:val="24"/>
                <w:szCs w:val="24"/>
              </w:rPr>
              <w:t>Дата и в</w:t>
            </w:r>
            <w:r>
              <w:rPr>
                <w:b/>
                <w:bCs/>
                <w:sz w:val="24"/>
                <w:szCs w:val="24"/>
              </w:rPr>
              <w:t>ремя подачи заявки</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9E6C74" w:rsidRDefault="00406682" w:rsidP="003E33F5">
            <w:pPr>
              <w:jc w:val="center"/>
              <w:rPr>
                <w:b/>
                <w:bCs/>
                <w:sz w:val="24"/>
                <w:szCs w:val="24"/>
              </w:rPr>
            </w:pPr>
            <w:r>
              <w:rPr>
                <w:b/>
                <w:bCs/>
                <w:sz w:val="24"/>
                <w:szCs w:val="24"/>
              </w:rPr>
              <w:t>Наименование участника закупки</w:t>
            </w:r>
          </w:p>
        </w:tc>
        <w:tc>
          <w:tcPr>
            <w:tcW w:w="8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7F2D8C" w:rsidRDefault="00406682" w:rsidP="003E33F5">
            <w:pPr>
              <w:jc w:val="center"/>
              <w:rPr>
                <w:b/>
                <w:bCs/>
                <w:sz w:val="24"/>
                <w:szCs w:val="24"/>
              </w:rPr>
            </w:pPr>
            <w:r>
              <w:rPr>
                <w:b/>
                <w:bCs/>
                <w:sz w:val="24"/>
                <w:szCs w:val="24"/>
              </w:rPr>
              <w:t>Ценовое предложение</w:t>
            </w:r>
          </w:p>
        </w:tc>
      </w:tr>
      <w:tr w:rsidR="00406682" w:rsidRPr="009E6C74" w:rsidTr="003E33F5">
        <w:tc>
          <w:tcPr>
            <w:tcW w:w="827" w:type="pct"/>
            <w:tcBorders>
              <w:top w:val="single" w:sz="4" w:space="0" w:color="auto"/>
              <w:left w:val="single" w:sz="4" w:space="0" w:color="auto"/>
              <w:bottom w:val="single" w:sz="4" w:space="0" w:color="auto"/>
              <w:right w:val="single" w:sz="4" w:space="0" w:color="auto"/>
            </w:tcBorders>
          </w:tcPr>
          <w:p w:rsidR="00406682" w:rsidRPr="009E6C74" w:rsidRDefault="00406682" w:rsidP="003E33F5">
            <w:pPr>
              <w:ind w:left="113"/>
              <w:jc w:val="center"/>
              <w:rPr>
                <w:bCs/>
                <w:sz w:val="24"/>
                <w:szCs w:val="24"/>
              </w:rPr>
            </w:pPr>
            <w:r w:rsidRPr="009E6C74">
              <w:rPr>
                <w:snapToGrid w:val="0"/>
                <w:sz w:val="24"/>
                <w:szCs w:val="24"/>
              </w:rPr>
              <w:t>1</w:t>
            </w:r>
          </w:p>
        </w:tc>
        <w:tc>
          <w:tcPr>
            <w:tcW w:w="827" w:type="pct"/>
            <w:tcBorders>
              <w:top w:val="single" w:sz="4" w:space="0" w:color="auto"/>
              <w:left w:val="single" w:sz="4" w:space="0" w:color="auto"/>
              <w:bottom w:val="single" w:sz="4" w:space="0" w:color="auto"/>
              <w:right w:val="single" w:sz="4" w:space="0" w:color="auto"/>
            </w:tcBorders>
          </w:tcPr>
          <w:p w:rsidR="00406682" w:rsidRPr="009E6C74" w:rsidRDefault="00406682" w:rsidP="003E33F5">
            <w:pPr>
              <w:jc w:val="center"/>
              <w:rPr>
                <w:bCs/>
                <w:sz w:val="24"/>
                <w:szCs w:val="24"/>
                <w:lang w:val="en-US"/>
              </w:rPr>
            </w:pPr>
            <w:r w:rsidRPr="009E6C74">
              <w:rPr>
                <w:bCs/>
                <w:sz w:val="24"/>
                <w:szCs w:val="24"/>
                <w:lang w:val="en-US"/>
              </w:rPr>
              <w:t>07.11.2022 11:00 (МСК)</w:t>
            </w:r>
          </w:p>
        </w:tc>
        <w:tc>
          <w:tcPr>
            <w:tcW w:w="841" w:type="pct"/>
            <w:tcBorders>
              <w:top w:val="single" w:sz="4" w:space="0" w:color="auto"/>
              <w:left w:val="single" w:sz="4" w:space="0" w:color="auto"/>
              <w:bottom w:val="single" w:sz="4" w:space="0" w:color="auto"/>
              <w:right w:val="single" w:sz="4" w:space="0" w:color="auto"/>
            </w:tcBorders>
          </w:tcPr>
          <w:p w:rsidR="00406682" w:rsidRPr="009E6C74" w:rsidRDefault="00406682" w:rsidP="003E33F5">
            <w:pPr>
              <w:jc w:val="center"/>
              <w:rPr>
                <w:bCs/>
                <w:sz w:val="24"/>
                <w:szCs w:val="24"/>
                <w:lang w:val="en-US"/>
              </w:rPr>
            </w:pPr>
            <w:r w:rsidRPr="009E6C74">
              <w:rPr>
                <w:bCs/>
                <w:sz w:val="24"/>
                <w:szCs w:val="24"/>
                <w:lang w:val="en-US"/>
              </w:rPr>
              <w:t>АО НТЦ "ТЕХНОЭКСПЕРТ"</w:t>
            </w:r>
          </w:p>
        </w:tc>
        <w:tc>
          <w:tcPr>
            <w:tcW w:w="827" w:type="pct"/>
            <w:tcBorders>
              <w:top w:val="single" w:sz="4" w:space="0" w:color="auto"/>
              <w:left w:val="single" w:sz="4" w:space="0" w:color="auto"/>
              <w:bottom w:val="single" w:sz="4" w:space="0" w:color="auto"/>
              <w:right w:val="single" w:sz="4" w:space="0" w:color="auto"/>
            </w:tcBorders>
          </w:tcPr>
          <w:p w:rsidR="00406682" w:rsidRDefault="00406682" w:rsidP="003E33F5">
            <w:pPr>
              <w:jc w:val="center"/>
              <w:rPr>
                <w:sz w:val="24"/>
                <w:szCs w:val="24"/>
              </w:rPr>
            </w:pPr>
            <w:r w:rsidRPr="009E6C74">
              <w:rPr>
                <w:bCs/>
                <w:sz w:val="24"/>
                <w:szCs w:val="24"/>
                <w:lang w:val="en-US"/>
              </w:rPr>
              <w:t xml:space="preserve">317 000,00 </w:t>
            </w:r>
            <w:proofErr w:type="spellStart"/>
            <w:r w:rsidRPr="009E6C74">
              <w:rPr>
                <w:bCs/>
                <w:sz w:val="24"/>
                <w:szCs w:val="24"/>
                <w:lang w:val="en-US"/>
              </w:rPr>
              <w:t>руб</w:t>
            </w:r>
            <w:proofErr w:type="spellEnd"/>
            <w:r w:rsidRPr="009E6C74">
              <w:rPr>
                <w:bCs/>
                <w:sz w:val="24"/>
                <w:szCs w:val="24"/>
                <w:lang w:val="en-US"/>
              </w:rPr>
              <w:t>., с НДС</w:t>
            </w:r>
          </w:p>
        </w:tc>
      </w:tr>
    </w:tbl>
    <w:p w:rsidR="00406682" w:rsidRDefault="00406682" w:rsidP="00406682">
      <w:pPr>
        <w:widowControl/>
        <w:numPr>
          <w:ilvl w:val="0"/>
          <w:numId w:val="3"/>
        </w:numPr>
        <w:tabs>
          <w:tab w:val="left" w:pos="-562"/>
        </w:tabs>
        <w:autoSpaceDE/>
        <w:autoSpaceDN/>
        <w:adjustRightInd/>
        <w:spacing w:before="100" w:beforeAutospacing="1" w:after="100" w:afterAutospacing="1"/>
        <w:ind w:left="-562"/>
        <w:jc w:val="both"/>
        <w:rPr>
          <w:sz w:val="24"/>
          <w:szCs w:val="24"/>
        </w:rPr>
      </w:pPr>
      <w:r>
        <w:rPr>
          <w:sz w:val="24"/>
          <w:szCs w:val="24"/>
        </w:rPr>
        <w:t>Сведения о результатах рассмотрения вторых частей заявок участников.</w:t>
      </w:r>
    </w:p>
    <w:p w:rsidR="00406682" w:rsidRPr="00EC75CD" w:rsidRDefault="00406682" w:rsidP="00406682">
      <w:pPr>
        <w:tabs>
          <w:tab w:val="left" w:pos="-562"/>
        </w:tabs>
        <w:spacing w:before="100" w:beforeAutospacing="1" w:after="100" w:afterAutospacing="1"/>
        <w:ind w:left="-562"/>
        <w:jc w:val="both"/>
        <w:rPr>
          <w:sz w:val="24"/>
          <w:szCs w:val="24"/>
        </w:rPr>
      </w:pPr>
      <w:r>
        <w:rPr>
          <w:sz w:val="24"/>
          <w:szCs w:val="24"/>
        </w:rPr>
        <w:t>По результатам рассмотрения вторых частей заявок комиссией приняты решения:</w:t>
      </w:r>
    </w:p>
    <w:tbl>
      <w:tblPr>
        <w:tblW w:w="5272"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26"/>
        <w:gridCol w:w="4362"/>
        <w:gridCol w:w="4235"/>
      </w:tblGrid>
      <w:tr w:rsidR="00406682" w:rsidRPr="0053515B" w:rsidTr="003E33F5">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53515B" w:rsidRDefault="00406682" w:rsidP="003E33F5">
            <w:pPr>
              <w:ind w:left="113"/>
              <w:jc w:val="center"/>
              <w:rPr>
                <w:b/>
                <w:bCs/>
                <w:sz w:val="24"/>
                <w:szCs w:val="24"/>
              </w:rPr>
            </w:pPr>
            <w:r w:rsidRPr="0053515B">
              <w:rPr>
                <w:b/>
                <w:bCs/>
                <w:sz w:val="24"/>
                <w:szCs w:val="24"/>
              </w:rPr>
              <w:t>Порядковый номер заявки</w:t>
            </w:r>
          </w:p>
        </w:tc>
        <w:tc>
          <w:tcPr>
            <w:tcW w:w="21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EC75CD" w:rsidRDefault="00406682" w:rsidP="003E33F5">
            <w:pPr>
              <w:jc w:val="center"/>
              <w:rPr>
                <w:b/>
                <w:bCs/>
                <w:sz w:val="24"/>
                <w:szCs w:val="24"/>
              </w:rPr>
            </w:pPr>
            <w:r>
              <w:rPr>
                <w:b/>
                <w:bCs/>
                <w:color w:val="000000"/>
                <w:sz w:val="24"/>
                <w:szCs w:val="24"/>
              </w:rPr>
              <w:t>Решение о соответствии или несоответствии заявки на участие требованиям</w:t>
            </w:r>
            <w:r w:rsidRPr="00EC75CD">
              <w:rPr>
                <w:b/>
                <w:bCs/>
                <w:color w:val="000000"/>
                <w:sz w:val="24"/>
                <w:szCs w:val="24"/>
              </w:rPr>
              <w:t xml:space="preserve"> </w:t>
            </w:r>
          </w:p>
        </w:tc>
        <w:tc>
          <w:tcPr>
            <w:tcW w:w="2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682" w:rsidRPr="00E03287" w:rsidRDefault="00406682" w:rsidP="003E33F5">
            <w:pPr>
              <w:jc w:val="center"/>
              <w:rPr>
                <w:b/>
                <w:bCs/>
                <w:color w:val="000000"/>
                <w:sz w:val="24"/>
                <w:szCs w:val="24"/>
              </w:rPr>
            </w:pPr>
            <w:r>
              <w:rPr>
                <w:b/>
                <w:bCs/>
                <w:color w:val="000000"/>
                <w:sz w:val="24"/>
                <w:szCs w:val="24"/>
              </w:rPr>
              <w:t>Обоснование решения</w:t>
            </w:r>
          </w:p>
        </w:tc>
      </w:tr>
      <w:tr w:rsidR="00406682" w:rsidRPr="009E6C74" w:rsidTr="003E33F5">
        <w:tc>
          <w:tcPr>
            <w:tcW w:w="795" w:type="pct"/>
            <w:tcBorders>
              <w:top w:val="single" w:sz="4" w:space="0" w:color="auto"/>
              <w:left w:val="single" w:sz="4" w:space="0" w:color="auto"/>
              <w:bottom w:val="single" w:sz="4" w:space="0" w:color="auto"/>
              <w:right w:val="single" w:sz="4" w:space="0" w:color="auto"/>
            </w:tcBorders>
          </w:tcPr>
          <w:p w:rsidR="00406682" w:rsidRPr="009E6C74" w:rsidRDefault="00406682" w:rsidP="003E33F5">
            <w:pPr>
              <w:ind w:left="113"/>
              <w:jc w:val="center"/>
              <w:rPr>
                <w:bCs/>
                <w:sz w:val="24"/>
                <w:szCs w:val="24"/>
              </w:rPr>
            </w:pPr>
            <w:r w:rsidRPr="009E6C74">
              <w:rPr>
                <w:snapToGrid w:val="0"/>
                <w:sz w:val="24"/>
                <w:szCs w:val="24"/>
              </w:rPr>
              <w:t>1</w:t>
            </w:r>
          </w:p>
        </w:tc>
        <w:tc>
          <w:tcPr>
            <w:tcW w:w="2133" w:type="pct"/>
            <w:tcBorders>
              <w:top w:val="single" w:sz="4" w:space="0" w:color="auto"/>
              <w:left w:val="single" w:sz="4" w:space="0" w:color="auto"/>
              <w:bottom w:val="single" w:sz="4" w:space="0" w:color="auto"/>
              <w:right w:val="single" w:sz="4" w:space="0" w:color="auto"/>
            </w:tcBorders>
          </w:tcPr>
          <w:p w:rsidR="00406682" w:rsidRPr="00EC75CD" w:rsidRDefault="00406682" w:rsidP="003E33F5">
            <w:pPr>
              <w:jc w:val="center"/>
              <w:rPr>
                <w:bCs/>
                <w:sz w:val="24"/>
                <w:szCs w:val="24"/>
              </w:rPr>
            </w:pPr>
            <w:r w:rsidRPr="00EC75CD">
              <w:rPr>
                <w:snapToGrid w:val="0"/>
                <w:sz w:val="24"/>
                <w:szCs w:val="24"/>
              </w:rPr>
              <w:t>Не соответствует требованиям</w:t>
            </w:r>
          </w:p>
        </w:tc>
        <w:tc>
          <w:tcPr>
            <w:tcW w:w="2071" w:type="pct"/>
            <w:tcBorders>
              <w:top w:val="single" w:sz="4" w:space="0" w:color="auto"/>
              <w:left w:val="single" w:sz="4" w:space="0" w:color="auto"/>
              <w:bottom w:val="single" w:sz="4" w:space="0" w:color="auto"/>
              <w:right w:val="single" w:sz="4" w:space="0" w:color="auto"/>
            </w:tcBorders>
          </w:tcPr>
          <w:p w:rsidR="00406682" w:rsidRPr="008E612C" w:rsidRDefault="00406682" w:rsidP="00406682">
            <w:pPr>
              <w:jc w:val="both"/>
              <w:rPr>
                <w:bCs/>
                <w:sz w:val="24"/>
                <w:szCs w:val="24"/>
              </w:rPr>
            </w:pPr>
            <w:r w:rsidRPr="008E612C">
              <w:rPr>
                <w:sz w:val="24"/>
                <w:szCs w:val="24"/>
              </w:rPr>
              <w:t>Несоответствие участника закупки требованиям документации</w:t>
            </w:r>
            <w:r>
              <w:rPr>
                <w:sz w:val="24"/>
                <w:szCs w:val="24"/>
              </w:rPr>
              <w:t>.</w:t>
            </w:r>
            <w:r w:rsidRPr="008E612C">
              <w:rPr>
                <w:sz w:val="24"/>
                <w:szCs w:val="24"/>
              </w:rPr>
              <w:br/>
              <w:t>В представленной документации к заявке от АО НТЦ «</w:t>
            </w:r>
            <w:proofErr w:type="spellStart"/>
            <w:r w:rsidRPr="008E612C">
              <w:rPr>
                <w:sz w:val="24"/>
                <w:szCs w:val="24"/>
              </w:rPr>
              <w:t>ТехноЭксперт</w:t>
            </w:r>
            <w:proofErr w:type="spellEnd"/>
            <w:r w:rsidRPr="008E612C">
              <w:rPr>
                <w:sz w:val="24"/>
                <w:szCs w:val="24"/>
              </w:rPr>
              <w:t xml:space="preserve">» в справке о кадровых ресурсах отсутствуют сотрудники в должности инженеры-проектировщики, имеющие действующую аттестацию в области промышленной безопасности: А.1, Б.7.3, Б.8.6, согласно Приказу </w:t>
            </w:r>
            <w:proofErr w:type="spellStart"/>
            <w:r w:rsidRPr="008E612C">
              <w:rPr>
                <w:sz w:val="24"/>
                <w:szCs w:val="24"/>
              </w:rPr>
              <w:t>Ростехнадзора</w:t>
            </w:r>
            <w:proofErr w:type="spellEnd"/>
            <w:r w:rsidRPr="008E612C">
              <w:rPr>
                <w:sz w:val="24"/>
                <w:szCs w:val="24"/>
              </w:rPr>
              <w:t xml:space="preserve"> от 04.09.2020 №334 «Об утверждении Перечня областей аттестации в области промышленной безопасности».</w:t>
            </w:r>
            <w:r w:rsidRPr="008E612C">
              <w:rPr>
                <w:sz w:val="24"/>
                <w:szCs w:val="24"/>
              </w:rPr>
              <w:br/>
              <w:t>Согласно справке о наличии опыта работы отсутствуют работы по выполнению проектных работ на техническое перевооружение опасного производственного объекта III класса опасности перевод на природный газ. Представленный опыт работ не соответствует работам по техническому заданию.</w:t>
            </w:r>
            <w:r w:rsidRPr="008E612C">
              <w:rPr>
                <w:sz w:val="24"/>
                <w:szCs w:val="24"/>
              </w:rPr>
              <w:br/>
            </w:r>
          </w:p>
        </w:tc>
      </w:tr>
    </w:tbl>
    <w:p w:rsidR="00406682" w:rsidRPr="008B2756" w:rsidRDefault="00406682" w:rsidP="00406682">
      <w:pPr>
        <w:tabs>
          <w:tab w:val="left" w:pos="-567"/>
        </w:tabs>
        <w:spacing w:before="100" w:beforeAutospacing="1" w:after="100" w:afterAutospacing="1"/>
        <w:ind w:left="-567"/>
        <w:jc w:val="both"/>
        <w:rPr>
          <w:sz w:val="24"/>
          <w:szCs w:val="24"/>
          <w:lang w:val="en-US"/>
        </w:rPr>
      </w:pPr>
    </w:p>
    <w:p w:rsidR="00406682" w:rsidRPr="001E3D5F" w:rsidRDefault="00406682" w:rsidP="00406682">
      <w:pPr>
        <w:widowControl/>
        <w:numPr>
          <w:ilvl w:val="0"/>
          <w:numId w:val="3"/>
        </w:numPr>
        <w:tabs>
          <w:tab w:val="left" w:pos="-562"/>
        </w:tabs>
        <w:autoSpaceDE/>
        <w:autoSpaceDN/>
        <w:adjustRightInd/>
        <w:spacing w:before="240" w:after="240"/>
        <w:ind w:left="-562"/>
        <w:jc w:val="both"/>
        <w:rPr>
          <w:sz w:val="24"/>
          <w:szCs w:val="24"/>
        </w:rPr>
      </w:pPr>
      <w:r w:rsidRPr="002375CD">
        <w:rPr>
          <w:sz w:val="24"/>
          <w:szCs w:val="24"/>
        </w:rPr>
        <w:t xml:space="preserve">В связи с тем, что по результатам рассмотрения вторых частей заявок на участие в </w:t>
      </w:r>
      <w:r>
        <w:rPr>
          <w:sz w:val="24"/>
          <w:szCs w:val="24"/>
        </w:rPr>
        <w:t xml:space="preserve">запросе предложений </w:t>
      </w:r>
      <w:r>
        <w:rPr>
          <w:sz w:val="24"/>
          <w:szCs w:val="24"/>
        </w:rPr>
        <w:t xml:space="preserve"> </w:t>
      </w:r>
      <w:r w:rsidRPr="002375CD">
        <w:rPr>
          <w:sz w:val="24"/>
          <w:szCs w:val="24"/>
        </w:rPr>
        <w:t xml:space="preserve">комиссия приняла решение о несоответствии заявок, поданных на участие в </w:t>
      </w:r>
      <w:r>
        <w:rPr>
          <w:sz w:val="24"/>
          <w:szCs w:val="24"/>
        </w:rPr>
        <w:lastRenderedPageBreak/>
        <w:t>конкурсе</w:t>
      </w:r>
      <w:r w:rsidRPr="002375CD">
        <w:rPr>
          <w:sz w:val="24"/>
          <w:szCs w:val="24"/>
        </w:rPr>
        <w:t>,</w:t>
      </w:r>
      <w:r>
        <w:rPr>
          <w:sz w:val="24"/>
          <w:szCs w:val="24"/>
        </w:rPr>
        <w:t xml:space="preserve"> требованиям, </w:t>
      </w:r>
      <w:r w:rsidRPr="002375CD">
        <w:rPr>
          <w:sz w:val="24"/>
          <w:szCs w:val="24"/>
        </w:rPr>
        <w:t xml:space="preserve">предъявляемым к участникам закупки, </w:t>
      </w:r>
      <w:r>
        <w:rPr>
          <w:sz w:val="24"/>
          <w:szCs w:val="24"/>
        </w:rPr>
        <w:t>конкурс</w:t>
      </w:r>
      <w:r w:rsidRPr="002375CD">
        <w:rPr>
          <w:sz w:val="24"/>
          <w:szCs w:val="24"/>
        </w:rPr>
        <w:t xml:space="preserve"> признается несостоявшимся</w:t>
      </w:r>
      <w:r w:rsidRPr="001E3D5F">
        <w:rPr>
          <w:sz w:val="24"/>
          <w:szCs w:val="24"/>
        </w:rPr>
        <w:t xml:space="preserve">. </w:t>
      </w:r>
    </w:p>
    <w:p w:rsidR="00406682" w:rsidRPr="008B2756" w:rsidRDefault="00406682" w:rsidP="00406682">
      <w:pPr>
        <w:widowControl/>
        <w:numPr>
          <w:ilvl w:val="0"/>
          <w:numId w:val="3"/>
        </w:numPr>
        <w:tabs>
          <w:tab w:val="clear" w:pos="360"/>
          <w:tab w:val="num" w:pos="-567"/>
        </w:tabs>
        <w:autoSpaceDE/>
        <w:autoSpaceDN/>
        <w:adjustRightInd/>
        <w:spacing w:before="100" w:beforeAutospacing="1" w:after="100" w:afterAutospacing="1"/>
        <w:ind w:left="-567"/>
        <w:jc w:val="both"/>
        <w:rPr>
          <w:sz w:val="24"/>
          <w:szCs w:val="24"/>
        </w:rPr>
      </w:pPr>
      <w:r w:rsidRPr="008B2756">
        <w:rPr>
          <w:sz w:val="24"/>
          <w:szCs w:val="24"/>
        </w:rPr>
        <w:t>П</w:t>
      </w:r>
      <w:r w:rsidRPr="008B2756">
        <w:rPr>
          <w:bCs/>
          <w:sz w:val="24"/>
          <w:szCs w:val="24"/>
        </w:rPr>
        <w:t>р</w:t>
      </w:r>
      <w:r>
        <w:rPr>
          <w:bCs/>
          <w:sz w:val="24"/>
          <w:szCs w:val="24"/>
        </w:rPr>
        <w:t xml:space="preserve">отокол </w:t>
      </w:r>
      <w:proofErr w:type="gramStart"/>
      <w:r>
        <w:rPr>
          <w:bCs/>
          <w:sz w:val="24"/>
          <w:szCs w:val="24"/>
        </w:rPr>
        <w:t>рассмотрения вторых частей заявок запроса предложений</w:t>
      </w:r>
      <w:proofErr w:type="gramEnd"/>
      <w:r>
        <w:rPr>
          <w:bCs/>
          <w:sz w:val="24"/>
          <w:szCs w:val="24"/>
        </w:rPr>
        <w:t xml:space="preserve"> по</w:t>
      </w:r>
      <w:r w:rsidRPr="008B2756">
        <w:rPr>
          <w:bCs/>
          <w:sz w:val="24"/>
          <w:szCs w:val="24"/>
        </w:rPr>
        <w:t xml:space="preserve">дписан всеми присутствующими на заседании членами </w:t>
      </w:r>
      <w:r>
        <w:rPr>
          <w:bCs/>
          <w:sz w:val="24"/>
          <w:szCs w:val="24"/>
        </w:rPr>
        <w:t>конкурсной</w:t>
      </w:r>
      <w:r w:rsidRPr="008B2756">
        <w:rPr>
          <w:bCs/>
          <w:sz w:val="24"/>
          <w:szCs w:val="24"/>
        </w:rPr>
        <w:t xml:space="preserve"> комиссии</w:t>
      </w:r>
      <w:r w:rsidRPr="001E3D5F">
        <w:rPr>
          <w:sz w:val="24"/>
          <w:szCs w:val="24"/>
        </w:rPr>
        <w:t>.</w:t>
      </w:r>
    </w:p>
    <w:tbl>
      <w:tblPr>
        <w:tblpPr w:leftFromText="181" w:rightFromText="181" w:vertAnchor="text" w:horzAnchor="margin" w:tblpX="-538" w:tblpY="398"/>
        <w:tblW w:w="9781" w:type="dxa"/>
        <w:tblLayout w:type="fixed"/>
        <w:tblCellMar>
          <w:top w:w="28" w:type="dxa"/>
          <w:left w:w="28" w:type="dxa"/>
          <w:bottom w:w="28" w:type="dxa"/>
          <w:right w:w="28" w:type="dxa"/>
        </w:tblCellMar>
        <w:tblLook w:val="0000" w:firstRow="0" w:lastRow="0" w:firstColumn="0" w:lastColumn="0" w:noHBand="0" w:noVBand="0"/>
      </w:tblPr>
      <w:tblGrid>
        <w:gridCol w:w="4111"/>
        <w:gridCol w:w="2977"/>
        <w:gridCol w:w="2693"/>
      </w:tblGrid>
      <w:tr w:rsidR="00406682" w:rsidRPr="008B2756" w:rsidTr="003E33F5">
        <w:tc>
          <w:tcPr>
            <w:tcW w:w="4111" w:type="dxa"/>
          </w:tcPr>
          <w:p w:rsidR="00406682" w:rsidRPr="008B2756" w:rsidRDefault="00406682" w:rsidP="003E33F5">
            <w:pPr>
              <w:rPr>
                <w:sz w:val="24"/>
                <w:szCs w:val="24"/>
              </w:rPr>
            </w:pPr>
            <w:r w:rsidRPr="008B2756">
              <w:rPr>
                <w:sz w:val="24"/>
                <w:szCs w:val="24"/>
              </w:rPr>
              <w:t>Председатель комиссии</w:t>
            </w:r>
          </w:p>
        </w:tc>
        <w:tc>
          <w:tcPr>
            <w:tcW w:w="2977" w:type="dxa"/>
          </w:tcPr>
          <w:p w:rsidR="00406682" w:rsidRPr="008B2756" w:rsidRDefault="00406682" w:rsidP="003E33F5">
            <w:pPr>
              <w:pBdr>
                <w:bottom w:val="single" w:sz="12" w:space="1" w:color="auto"/>
              </w:pBdr>
              <w:ind w:right="114"/>
              <w:jc w:val="center"/>
              <w:rPr>
                <w:sz w:val="24"/>
                <w:szCs w:val="24"/>
              </w:rPr>
            </w:pPr>
          </w:p>
          <w:p w:rsidR="00406682" w:rsidRPr="008B2756" w:rsidRDefault="00406682" w:rsidP="003E33F5">
            <w:pPr>
              <w:ind w:right="114"/>
              <w:jc w:val="center"/>
              <w:rPr>
                <w:sz w:val="24"/>
                <w:szCs w:val="24"/>
              </w:rPr>
            </w:pPr>
            <w:r w:rsidRPr="008B2756">
              <w:rPr>
                <w:sz w:val="24"/>
                <w:szCs w:val="24"/>
              </w:rPr>
              <w:t>(подпись)</w:t>
            </w:r>
          </w:p>
        </w:tc>
        <w:tc>
          <w:tcPr>
            <w:tcW w:w="2693" w:type="dxa"/>
          </w:tcPr>
          <w:p w:rsidR="00406682" w:rsidRPr="008B2756" w:rsidRDefault="00406682" w:rsidP="003E33F5">
            <w:pPr>
              <w:rPr>
                <w:sz w:val="24"/>
                <w:szCs w:val="24"/>
              </w:rPr>
            </w:pPr>
            <w:r w:rsidRPr="008B2756">
              <w:rPr>
                <w:sz w:val="24"/>
                <w:szCs w:val="24"/>
              </w:rPr>
              <w:t>Вилков С.М.</w:t>
            </w:r>
          </w:p>
        </w:tc>
      </w:tr>
      <w:tr w:rsidR="00406682" w:rsidRPr="008B2756" w:rsidTr="003E33F5">
        <w:tc>
          <w:tcPr>
            <w:tcW w:w="4111" w:type="dxa"/>
          </w:tcPr>
          <w:p w:rsidR="00406682" w:rsidRPr="008B2756" w:rsidRDefault="00406682" w:rsidP="003E33F5">
            <w:pPr>
              <w:rPr>
                <w:sz w:val="24"/>
                <w:szCs w:val="24"/>
              </w:rPr>
            </w:pPr>
            <w:r w:rsidRPr="008B2756">
              <w:rPr>
                <w:sz w:val="24"/>
                <w:szCs w:val="24"/>
              </w:rPr>
              <w:t>Член комиссии</w:t>
            </w:r>
          </w:p>
        </w:tc>
        <w:tc>
          <w:tcPr>
            <w:tcW w:w="2977" w:type="dxa"/>
          </w:tcPr>
          <w:p w:rsidR="00406682" w:rsidRPr="008B2756" w:rsidRDefault="00406682" w:rsidP="003E33F5">
            <w:pPr>
              <w:pBdr>
                <w:bottom w:val="single" w:sz="12" w:space="1" w:color="auto"/>
              </w:pBdr>
              <w:ind w:right="114"/>
              <w:jc w:val="center"/>
              <w:rPr>
                <w:sz w:val="24"/>
                <w:szCs w:val="24"/>
              </w:rPr>
            </w:pPr>
          </w:p>
          <w:p w:rsidR="00406682" w:rsidRPr="008B2756" w:rsidRDefault="00406682" w:rsidP="003E33F5">
            <w:pPr>
              <w:ind w:right="114"/>
              <w:jc w:val="center"/>
              <w:rPr>
                <w:sz w:val="24"/>
                <w:szCs w:val="24"/>
              </w:rPr>
            </w:pPr>
            <w:r w:rsidRPr="008B2756">
              <w:rPr>
                <w:sz w:val="24"/>
                <w:szCs w:val="24"/>
              </w:rPr>
              <w:t>(подпись)</w:t>
            </w:r>
          </w:p>
        </w:tc>
        <w:tc>
          <w:tcPr>
            <w:tcW w:w="2693" w:type="dxa"/>
          </w:tcPr>
          <w:p w:rsidR="00406682" w:rsidRPr="008B2756" w:rsidRDefault="00406682" w:rsidP="003E33F5">
            <w:pPr>
              <w:rPr>
                <w:sz w:val="24"/>
                <w:szCs w:val="24"/>
              </w:rPr>
            </w:pPr>
            <w:r w:rsidRPr="008B2756">
              <w:rPr>
                <w:sz w:val="24"/>
                <w:szCs w:val="24"/>
              </w:rPr>
              <w:t>Шемякин Р.В.</w:t>
            </w:r>
          </w:p>
        </w:tc>
      </w:tr>
      <w:tr w:rsidR="00406682" w:rsidRPr="008B2756" w:rsidTr="003E33F5">
        <w:tc>
          <w:tcPr>
            <w:tcW w:w="4111" w:type="dxa"/>
          </w:tcPr>
          <w:p w:rsidR="00406682" w:rsidRPr="008B2756" w:rsidRDefault="00406682" w:rsidP="003E33F5">
            <w:pPr>
              <w:rPr>
                <w:sz w:val="24"/>
                <w:szCs w:val="24"/>
              </w:rPr>
            </w:pPr>
            <w:r w:rsidRPr="008B2756">
              <w:rPr>
                <w:sz w:val="24"/>
                <w:szCs w:val="24"/>
              </w:rPr>
              <w:t>Член комиссии</w:t>
            </w:r>
          </w:p>
        </w:tc>
        <w:tc>
          <w:tcPr>
            <w:tcW w:w="2977" w:type="dxa"/>
          </w:tcPr>
          <w:p w:rsidR="00406682" w:rsidRPr="008B2756" w:rsidRDefault="00406682" w:rsidP="003E33F5">
            <w:pPr>
              <w:pBdr>
                <w:bottom w:val="single" w:sz="12" w:space="1" w:color="auto"/>
              </w:pBdr>
              <w:ind w:right="114"/>
              <w:jc w:val="center"/>
              <w:rPr>
                <w:sz w:val="24"/>
                <w:szCs w:val="24"/>
              </w:rPr>
            </w:pPr>
          </w:p>
          <w:p w:rsidR="00406682" w:rsidRPr="008B2756" w:rsidRDefault="00406682" w:rsidP="003E33F5">
            <w:pPr>
              <w:ind w:right="114"/>
              <w:jc w:val="center"/>
              <w:rPr>
                <w:sz w:val="24"/>
                <w:szCs w:val="24"/>
              </w:rPr>
            </w:pPr>
            <w:r w:rsidRPr="008B2756">
              <w:rPr>
                <w:sz w:val="24"/>
                <w:szCs w:val="24"/>
              </w:rPr>
              <w:t>(подпись)</w:t>
            </w:r>
          </w:p>
        </w:tc>
        <w:tc>
          <w:tcPr>
            <w:tcW w:w="2693" w:type="dxa"/>
          </w:tcPr>
          <w:p w:rsidR="00406682" w:rsidRPr="008B2756" w:rsidRDefault="00406682" w:rsidP="003E33F5">
            <w:pPr>
              <w:rPr>
                <w:sz w:val="24"/>
                <w:szCs w:val="24"/>
              </w:rPr>
            </w:pPr>
            <w:r w:rsidRPr="008B2756">
              <w:rPr>
                <w:sz w:val="24"/>
                <w:szCs w:val="24"/>
              </w:rPr>
              <w:t>Постникова Т.Н.</w:t>
            </w:r>
          </w:p>
        </w:tc>
      </w:tr>
      <w:tr w:rsidR="00406682" w:rsidRPr="008B2756" w:rsidTr="003E33F5">
        <w:tc>
          <w:tcPr>
            <w:tcW w:w="4111" w:type="dxa"/>
          </w:tcPr>
          <w:p w:rsidR="00406682" w:rsidRPr="008B2756" w:rsidRDefault="00406682" w:rsidP="003E33F5">
            <w:pPr>
              <w:rPr>
                <w:sz w:val="24"/>
                <w:szCs w:val="24"/>
              </w:rPr>
            </w:pPr>
            <w:r w:rsidRPr="008B2756">
              <w:rPr>
                <w:sz w:val="24"/>
                <w:szCs w:val="24"/>
              </w:rPr>
              <w:t>Член комиссии</w:t>
            </w:r>
          </w:p>
        </w:tc>
        <w:tc>
          <w:tcPr>
            <w:tcW w:w="2977" w:type="dxa"/>
          </w:tcPr>
          <w:p w:rsidR="00406682" w:rsidRPr="008B2756" w:rsidRDefault="00406682" w:rsidP="003E33F5">
            <w:pPr>
              <w:pBdr>
                <w:bottom w:val="single" w:sz="12" w:space="1" w:color="auto"/>
              </w:pBdr>
              <w:ind w:right="114"/>
              <w:jc w:val="center"/>
              <w:rPr>
                <w:sz w:val="24"/>
                <w:szCs w:val="24"/>
              </w:rPr>
            </w:pPr>
          </w:p>
          <w:p w:rsidR="00406682" w:rsidRPr="008B2756" w:rsidRDefault="00406682" w:rsidP="003E33F5">
            <w:pPr>
              <w:ind w:right="114"/>
              <w:jc w:val="center"/>
              <w:rPr>
                <w:sz w:val="24"/>
                <w:szCs w:val="24"/>
              </w:rPr>
            </w:pPr>
            <w:r w:rsidRPr="008B2756">
              <w:rPr>
                <w:sz w:val="24"/>
                <w:szCs w:val="24"/>
              </w:rPr>
              <w:t>(подпись)</w:t>
            </w:r>
          </w:p>
        </w:tc>
        <w:tc>
          <w:tcPr>
            <w:tcW w:w="2693" w:type="dxa"/>
          </w:tcPr>
          <w:p w:rsidR="00406682" w:rsidRPr="008B2756" w:rsidRDefault="00406682" w:rsidP="003E33F5">
            <w:pPr>
              <w:rPr>
                <w:sz w:val="24"/>
                <w:szCs w:val="24"/>
              </w:rPr>
            </w:pPr>
            <w:r w:rsidRPr="008B2756">
              <w:rPr>
                <w:sz w:val="24"/>
                <w:szCs w:val="24"/>
              </w:rPr>
              <w:t>Матвеева Н.М.</w:t>
            </w:r>
          </w:p>
        </w:tc>
      </w:tr>
      <w:tr w:rsidR="00406682" w:rsidRPr="008B2756" w:rsidTr="003E33F5">
        <w:tc>
          <w:tcPr>
            <w:tcW w:w="4111" w:type="dxa"/>
          </w:tcPr>
          <w:p w:rsidR="00406682" w:rsidRPr="008B2756" w:rsidRDefault="00406682" w:rsidP="003E33F5">
            <w:pPr>
              <w:rPr>
                <w:sz w:val="24"/>
                <w:szCs w:val="24"/>
              </w:rPr>
            </w:pPr>
            <w:r w:rsidRPr="008B2756">
              <w:rPr>
                <w:sz w:val="24"/>
                <w:szCs w:val="24"/>
              </w:rPr>
              <w:t>Секретарь</w:t>
            </w:r>
          </w:p>
        </w:tc>
        <w:tc>
          <w:tcPr>
            <w:tcW w:w="2977" w:type="dxa"/>
          </w:tcPr>
          <w:p w:rsidR="00406682" w:rsidRPr="008B2756" w:rsidRDefault="00406682" w:rsidP="003E33F5">
            <w:pPr>
              <w:pBdr>
                <w:bottom w:val="single" w:sz="12" w:space="1" w:color="auto"/>
              </w:pBdr>
              <w:ind w:right="114"/>
              <w:jc w:val="center"/>
              <w:rPr>
                <w:sz w:val="24"/>
                <w:szCs w:val="24"/>
              </w:rPr>
            </w:pPr>
          </w:p>
          <w:p w:rsidR="00406682" w:rsidRPr="008B2756" w:rsidRDefault="00406682" w:rsidP="003E33F5">
            <w:pPr>
              <w:ind w:right="114"/>
              <w:jc w:val="center"/>
              <w:rPr>
                <w:sz w:val="24"/>
                <w:szCs w:val="24"/>
              </w:rPr>
            </w:pPr>
            <w:r w:rsidRPr="008B2756">
              <w:rPr>
                <w:sz w:val="24"/>
                <w:szCs w:val="24"/>
              </w:rPr>
              <w:t>(подпись)</w:t>
            </w:r>
          </w:p>
        </w:tc>
        <w:tc>
          <w:tcPr>
            <w:tcW w:w="2693" w:type="dxa"/>
          </w:tcPr>
          <w:p w:rsidR="00406682" w:rsidRPr="008B2756" w:rsidRDefault="00406682" w:rsidP="003E33F5">
            <w:pPr>
              <w:rPr>
                <w:sz w:val="24"/>
                <w:szCs w:val="24"/>
              </w:rPr>
            </w:pPr>
            <w:r w:rsidRPr="008B2756">
              <w:rPr>
                <w:sz w:val="24"/>
                <w:szCs w:val="24"/>
              </w:rPr>
              <w:t>Макарова М.А.</w:t>
            </w:r>
          </w:p>
        </w:tc>
      </w:tr>
    </w:tbl>
    <w:p w:rsidR="00406682" w:rsidRPr="001E3D5F" w:rsidRDefault="00406682" w:rsidP="00406682">
      <w:pPr>
        <w:ind w:hanging="567"/>
        <w:contextualSpacing/>
        <w:jc w:val="both"/>
        <w:rPr>
          <w:sz w:val="28"/>
          <w:szCs w:val="28"/>
          <w:lang w:val="en-US"/>
        </w:rPr>
      </w:pPr>
    </w:p>
    <w:p w:rsidR="00406682" w:rsidRPr="008B2756" w:rsidRDefault="00406682" w:rsidP="00406682">
      <w:pPr>
        <w:widowControl/>
        <w:autoSpaceDE/>
        <w:autoSpaceDN/>
        <w:adjustRightInd/>
        <w:spacing w:before="100" w:beforeAutospacing="1" w:after="100" w:afterAutospacing="1"/>
        <w:ind w:left="-567"/>
        <w:jc w:val="both"/>
        <w:rPr>
          <w:sz w:val="24"/>
          <w:szCs w:val="24"/>
        </w:rPr>
      </w:pPr>
    </w:p>
    <w:tbl>
      <w:tblPr>
        <w:tblpPr w:leftFromText="181" w:rightFromText="181" w:vertAnchor="text" w:horzAnchor="margin" w:tblpX="-538" w:tblpY="398"/>
        <w:tblW w:w="9781" w:type="dxa"/>
        <w:tblLayout w:type="fixed"/>
        <w:tblCellMar>
          <w:top w:w="28" w:type="dxa"/>
          <w:left w:w="28" w:type="dxa"/>
          <w:bottom w:w="28" w:type="dxa"/>
          <w:right w:w="28" w:type="dxa"/>
        </w:tblCellMar>
        <w:tblLook w:val="0000" w:firstRow="0" w:lastRow="0" w:firstColumn="0" w:lastColumn="0" w:noHBand="0" w:noVBand="0"/>
      </w:tblPr>
      <w:tblGrid>
        <w:gridCol w:w="4111"/>
        <w:gridCol w:w="2977"/>
        <w:gridCol w:w="2693"/>
      </w:tblGrid>
      <w:tr w:rsidR="00406682" w:rsidRPr="008B2756" w:rsidTr="003E33F5">
        <w:tc>
          <w:tcPr>
            <w:tcW w:w="4111" w:type="dxa"/>
          </w:tcPr>
          <w:p w:rsidR="00406682" w:rsidRPr="001E3D5F" w:rsidRDefault="00406682" w:rsidP="00406682">
            <w:pPr>
              <w:ind w:hanging="567"/>
              <w:contextualSpacing/>
              <w:jc w:val="both"/>
              <w:rPr>
                <w:sz w:val="28"/>
                <w:szCs w:val="28"/>
                <w:lang w:val="en-US"/>
              </w:rPr>
            </w:pPr>
          </w:p>
          <w:p w:rsidR="00406682" w:rsidRPr="008B2756" w:rsidRDefault="00406682" w:rsidP="003E33F5">
            <w:pPr>
              <w:rPr>
                <w:sz w:val="24"/>
                <w:szCs w:val="24"/>
              </w:rPr>
            </w:pPr>
          </w:p>
        </w:tc>
        <w:tc>
          <w:tcPr>
            <w:tcW w:w="2977" w:type="dxa"/>
          </w:tcPr>
          <w:p w:rsidR="00406682" w:rsidRPr="008B2756" w:rsidRDefault="00406682" w:rsidP="003E33F5">
            <w:pPr>
              <w:ind w:right="114"/>
              <w:jc w:val="center"/>
              <w:rPr>
                <w:sz w:val="24"/>
                <w:szCs w:val="24"/>
              </w:rPr>
            </w:pPr>
          </w:p>
        </w:tc>
        <w:tc>
          <w:tcPr>
            <w:tcW w:w="2693" w:type="dxa"/>
          </w:tcPr>
          <w:p w:rsidR="00406682" w:rsidRPr="008B2756" w:rsidRDefault="00406682" w:rsidP="003E33F5">
            <w:pPr>
              <w:rPr>
                <w:sz w:val="24"/>
                <w:szCs w:val="24"/>
              </w:rPr>
            </w:pPr>
          </w:p>
        </w:tc>
      </w:tr>
      <w:tr w:rsidR="00406682" w:rsidRPr="008B2756" w:rsidTr="003E33F5">
        <w:tc>
          <w:tcPr>
            <w:tcW w:w="4111" w:type="dxa"/>
          </w:tcPr>
          <w:p w:rsidR="00406682" w:rsidRPr="008B2756" w:rsidRDefault="00406682" w:rsidP="003E33F5">
            <w:pPr>
              <w:rPr>
                <w:sz w:val="24"/>
                <w:szCs w:val="24"/>
              </w:rPr>
            </w:pPr>
          </w:p>
        </w:tc>
        <w:tc>
          <w:tcPr>
            <w:tcW w:w="2977" w:type="dxa"/>
          </w:tcPr>
          <w:p w:rsidR="00406682" w:rsidRPr="008B2756" w:rsidRDefault="00406682" w:rsidP="003E33F5">
            <w:pPr>
              <w:ind w:right="114"/>
              <w:jc w:val="center"/>
              <w:rPr>
                <w:sz w:val="24"/>
                <w:szCs w:val="24"/>
              </w:rPr>
            </w:pPr>
          </w:p>
        </w:tc>
        <w:tc>
          <w:tcPr>
            <w:tcW w:w="2693" w:type="dxa"/>
          </w:tcPr>
          <w:p w:rsidR="00406682" w:rsidRPr="008B2756" w:rsidRDefault="00406682" w:rsidP="003E33F5">
            <w:pPr>
              <w:rPr>
                <w:sz w:val="24"/>
                <w:szCs w:val="24"/>
              </w:rPr>
            </w:pPr>
          </w:p>
        </w:tc>
      </w:tr>
      <w:tr w:rsidR="00406682" w:rsidRPr="008B2756" w:rsidTr="003E33F5">
        <w:tc>
          <w:tcPr>
            <w:tcW w:w="4111" w:type="dxa"/>
          </w:tcPr>
          <w:p w:rsidR="00406682" w:rsidRPr="008B2756" w:rsidRDefault="00406682" w:rsidP="003E33F5">
            <w:pPr>
              <w:rPr>
                <w:sz w:val="24"/>
                <w:szCs w:val="24"/>
              </w:rPr>
            </w:pPr>
          </w:p>
        </w:tc>
        <w:tc>
          <w:tcPr>
            <w:tcW w:w="2977" w:type="dxa"/>
          </w:tcPr>
          <w:p w:rsidR="00406682" w:rsidRPr="008B2756" w:rsidRDefault="00406682" w:rsidP="003E33F5">
            <w:pPr>
              <w:ind w:right="114"/>
              <w:jc w:val="center"/>
              <w:rPr>
                <w:sz w:val="24"/>
                <w:szCs w:val="24"/>
              </w:rPr>
            </w:pPr>
          </w:p>
        </w:tc>
        <w:tc>
          <w:tcPr>
            <w:tcW w:w="2693" w:type="dxa"/>
          </w:tcPr>
          <w:p w:rsidR="00406682" w:rsidRPr="008B2756" w:rsidRDefault="00406682" w:rsidP="003E33F5">
            <w:pPr>
              <w:rPr>
                <w:sz w:val="24"/>
                <w:szCs w:val="24"/>
              </w:rPr>
            </w:pPr>
          </w:p>
        </w:tc>
      </w:tr>
    </w:tbl>
    <w:p w:rsidR="00A723F2" w:rsidRPr="00794DCE" w:rsidRDefault="00A723F2" w:rsidP="009A7B7E">
      <w:pPr>
        <w:jc w:val="right"/>
        <w:rPr>
          <w:sz w:val="22"/>
          <w:szCs w:val="22"/>
        </w:rPr>
      </w:pPr>
    </w:p>
    <w:sectPr w:rsidR="00A723F2" w:rsidRPr="00794DCE" w:rsidSect="00485F65">
      <w:headerReference w:type="even" r:id="rId9"/>
      <w:headerReference w:type="default" r:id="rId10"/>
      <w:footerReference w:type="even" r:id="rId11"/>
      <w:footerReference w:type="default" r:id="rId12"/>
      <w:headerReference w:type="first" r:id="rId13"/>
      <w:footerReference w:type="first" r:id="rId14"/>
      <w:pgSz w:w="11909" w:h="16834"/>
      <w:pgMar w:top="426" w:right="851"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27" w:rsidRDefault="00202527">
      <w:r>
        <w:separator/>
      </w:r>
    </w:p>
  </w:endnote>
  <w:endnote w:type="continuationSeparator" w:id="0">
    <w:p w:rsidR="00202527" w:rsidRDefault="0020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D7" w:rsidRDefault="00794DCE"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54D7" w:rsidRDefault="00406682" w:rsidP="00C24E0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D7" w:rsidRDefault="00794DCE" w:rsidP="00CA360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6682">
      <w:rPr>
        <w:rStyle w:val="a5"/>
        <w:noProof/>
      </w:rPr>
      <w:t>2</w:t>
    </w:r>
    <w:r>
      <w:rPr>
        <w:rStyle w:val="a5"/>
      </w:rPr>
      <w:fldChar w:fldCharType="end"/>
    </w:r>
  </w:p>
  <w:p w:rsidR="00A154D7" w:rsidRDefault="00406682" w:rsidP="00C24E0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BE" w:rsidRDefault="004066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27" w:rsidRDefault="00202527">
      <w:r>
        <w:separator/>
      </w:r>
    </w:p>
  </w:footnote>
  <w:footnote w:type="continuationSeparator" w:id="0">
    <w:p w:rsidR="00202527" w:rsidRDefault="00202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D7" w:rsidRDefault="00794D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54D7" w:rsidRDefault="004066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BE" w:rsidRDefault="0040668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BE" w:rsidRDefault="004066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26822"/>
    <w:multiLevelType w:val="multilevel"/>
    <w:tmpl w:val="FCC6D4F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869E2"/>
    <w:multiLevelType w:val="multilevel"/>
    <w:tmpl w:val="8C46E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17E30D3"/>
    <w:multiLevelType w:val="multilevel"/>
    <w:tmpl w:val="041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0E"/>
    <w:rsid w:val="00085C70"/>
    <w:rsid w:val="00202527"/>
    <w:rsid w:val="00316AAF"/>
    <w:rsid w:val="00363F15"/>
    <w:rsid w:val="003C3C2E"/>
    <w:rsid w:val="00406682"/>
    <w:rsid w:val="004B28B2"/>
    <w:rsid w:val="00526BF7"/>
    <w:rsid w:val="005A7AC9"/>
    <w:rsid w:val="00640C89"/>
    <w:rsid w:val="00690A12"/>
    <w:rsid w:val="0071352D"/>
    <w:rsid w:val="0076449B"/>
    <w:rsid w:val="00794DCE"/>
    <w:rsid w:val="007D20BF"/>
    <w:rsid w:val="008525E0"/>
    <w:rsid w:val="008D4284"/>
    <w:rsid w:val="009A7B7E"/>
    <w:rsid w:val="00A645C6"/>
    <w:rsid w:val="00A723F2"/>
    <w:rsid w:val="00AD55EC"/>
    <w:rsid w:val="00B614CA"/>
    <w:rsid w:val="00BD226F"/>
    <w:rsid w:val="00BE2C9B"/>
    <w:rsid w:val="00C178BC"/>
    <w:rsid w:val="00D26882"/>
    <w:rsid w:val="00D80A1C"/>
    <w:rsid w:val="00DD3716"/>
    <w:rsid w:val="00E843CC"/>
    <w:rsid w:val="00F21E01"/>
    <w:rsid w:val="00F275AF"/>
    <w:rsid w:val="00FB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94DCE"/>
    <w:pPr>
      <w:keepNext/>
      <w:shd w:val="clear" w:color="auto" w:fill="FFFFFF"/>
      <w:spacing w:before="634" w:line="322" w:lineRule="exact"/>
      <w:ind w:left="3734"/>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DCE"/>
    <w:rPr>
      <w:rFonts w:ascii="Cambria" w:eastAsia="Times New Roman" w:hAnsi="Cambria" w:cs="Times New Roman"/>
      <w:b/>
      <w:bCs/>
      <w:kern w:val="32"/>
      <w:sz w:val="32"/>
      <w:szCs w:val="32"/>
      <w:shd w:val="clear" w:color="auto" w:fill="FFFFFF"/>
      <w:lang w:val="x-none" w:eastAsia="x-none"/>
    </w:rPr>
  </w:style>
  <w:style w:type="paragraph" w:styleId="a3">
    <w:name w:val="header"/>
    <w:basedOn w:val="a"/>
    <w:link w:val="a4"/>
    <w:rsid w:val="00794DCE"/>
    <w:pPr>
      <w:tabs>
        <w:tab w:val="center" w:pos="4677"/>
        <w:tab w:val="right" w:pos="9355"/>
      </w:tabs>
    </w:pPr>
    <w:rPr>
      <w:lang w:val="x-none" w:eastAsia="x-none"/>
    </w:rPr>
  </w:style>
  <w:style w:type="character" w:customStyle="1" w:styleId="a4">
    <w:name w:val="Верхний колонтитул Знак"/>
    <w:basedOn w:val="a0"/>
    <w:link w:val="a3"/>
    <w:rsid w:val="00794DCE"/>
    <w:rPr>
      <w:rFonts w:ascii="Times New Roman" w:eastAsia="Times New Roman" w:hAnsi="Times New Roman" w:cs="Times New Roman"/>
      <w:sz w:val="20"/>
      <w:szCs w:val="20"/>
      <w:lang w:val="x-none" w:eastAsia="x-none"/>
    </w:rPr>
  </w:style>
  <w:style w:type="character" w:styleId="a5">
    <w:name w:val="page number"/>
    <w:rsid w:val="00794DCE"/>
    <w:rPr>
      <w:rFonts w:cs="Times New Roman"/>
    </w:rPr>
  </w:style>
  <w:style w:type="paragraph" w:styleId="a6">
    <w:name w:val="footer"/>
    <w:basedOn w:val="a"/>
    <w:link w:val="a7"/>
    <w:rsid w:val="00794DCE"/>
    <w:pPr>
      <w:tabs>
        <w:tab w:val="center" w:pos="4677"/>
        <w:tab w:val="right" w:pos="9355"/>
      </w:tabs>
    </w:pPr>
    <w:rPr>
      <w:lang w:val="x-none" w:eastAsia="x-none"/>
    </w:rPr>
  </w:style>
  <w:style w:type="character" w:customStyle="1" w:styleId="a7">
    <w:name w:val="Нижний колонтитул Знак"/>
    <w:basedOn w:val="a0"/>
    <w:link w:val="a6"/>
    <w:rsid w:val="00794DCE"/>
    <w:rPr>
      <w:rFonts w:ascii="Times New Roman" w:eastAsia="Times New Roman" w:hAnsi="Times New Roman" w:cs="Times New Roman"/>
      <w:sz w:val="20"/>
      <w:szCs w:val="20"/>
      <w:lang w:val="x-none" w:eastAsia="x-none"/>
    </w:rPr>
  </w:style>
  <w:style w:type="character" w:styleId="a8">
    <w:name w:val="Hyperlink"/>
    <w:rsid w:val="00794DCE"/>
    <w:rPr>
      <w:rFonts w:cs="Times New Roman"/>
      <w:color w:val="0000FF"/>
      <w:u w:val="single"/>
    </w:rPr>
  </w:style>
  <w:style w:type="paragraph" w:styleId="a9">
    <w:name w:val="Balloon Text"/>
    <w:basedOn w:val="a"/>
    <w:link w:val="aa"/>
    <w:uiPriority w:val="99"/>
    <w:semiHidden/>
    <w:unhideWhenUsed/>
    <w:rsid w:val="00794DCE"/>
    <w:rPr>
      <w:rFonts w:ascii="Tahoma" w:hAnsi="Tahoma" w:cs="Tahoma"/>
      <w:sz w:val="16"/>
      <w:szCs w:val="16"/>
    </w:rPr>
  </w:style>
  <w:style w:type="character" w:customStyle="1" w:styleId="aa">
    <w:name w:val="Текст выноски Знак"/>
    <w:basedOn w:val="a0"/>
    <w:link w:val="a9"/>
    <w:uiPriority w:val="99"/>
    <w:semiHidden/>
    <w:rsid w:val="00794DCE"/>
    <w:rPr>
      <w:rFonts w:ascii="Tahoma" w:eastAsia="Times New Roman" w:hAnsi="Tahoma" w:cs="Tahoma"/>
      <w:sz w:val="16"/>
      <w:szCs w:val="16"/>
      <w:lang w:eastAsia="ru-RU"/>
    </w:rPr>
  </w:style>
  <w:style w:type="paragraph" w:styleId="ab">
    <w:name w:val="List Paragraph"/>
    <w:basedOn w:val="a"/>
    <w:uiPriority w:val="34"/>
    <w:qFormat/>
    <w:rsid w:val="00F21E01"/>
    <w:pPr>
      <w:widowControl/>
      <w:suppressAutoHyphens/>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1"/>
    <w:uiPriority w:val="59"/>
    <w:rsid w:val="00F21E0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94DCE"/>
    <w:pPr>
      <w:keepNext/>
      <w:shd w:val="clear" w:color="auto" w:fill="FFFFFF"/>
      <w:spacing w:before="634" w:line="322" w:lineRule="exact"/>
      <w:ind w:left="3734"/>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DCE"/>
    <w:rPr>
      <w:rFonts w:ascii="Cambria" w:eastAsia="Times New Roman" w:hAnsi="Cambria" w:cs="Times New Roman"/>
      <w:b/>
      <w:bCs/>
      <w:kern w:val="32"/>
      <w:sz w:val="32"/>
      <w:szCs w:val="32"/>
      <w:shd w:val="clear" w:color="auto" w:fill="FFFFFF"/>
      <w:lang w:val="x-none" w:eastAsia="x-none"/>
    </w:rPr>
  </w:style>
  <w:style w:type="paragraph" w:styleId="a3">
    <w:name w:val="header"/>
    <w:basedOn w:val="a"/>
    <w:link w:val="a4"/>
    <w:rsid w:val="00794DCE"/>
    <w:pPr>
      <w:tabs>
        <w:tab w:val="center" w:pos="4677"/>
        <w:tab w:val="right" w:pos="9355"/>
      </w:tabs>
    </w:pPr>
    <w:rPr>
      <w:lang w:val="x-none" w:eastAsia="x-none"/>
    </w:rPr>
  </w:style>
  <w:style w:type="character" w:customStyle="1" w:styleId="a4">
    <w:name w:val="Верхний колонтитул Знак"/>
    <w:basedOn w:val="a0"/>
    <w:link w:val="a3"/>
    <w:rsid w:val="00794DCE"/>
    <w:rPr>
      <w:rFonts w:ascii="Times New Roman" w:eastAsia="Times New Roman" w:hAnsi="Times New Roman" w:cs="Times New Roman"/>
      <w:sz w:val="20"/>
      <w:szCs w:val="20"/>
      <w:lang w:val="x-none" w:eastAsia="x-none"/>
    </w:rPr>
  </w:style>
  <w:style w:type="character" w:styleId="a5">
    <w:name w:val="page number"/>
    <w:rsid w:val="00794DCE"/>
    <w:rPr>
      <w:rFonts w:cs="Times New Roman"/>
    </w:rPr>
  </w:style>
  <w:style w:type="paragraph" w:styleId="a6">
    <w:name w:val="footer"/>
    <w:basedOn w:val="a"/>
    <w:link w:val="a7"/>
    <w:rsid w:val="00794DCE"/>
    <w:pPr>
      <w:tabs>
        <w:tab w:val="center" w:pos="4677"/>
        <w:tab w:val="right" w:pos="9355"/>
      </w:tabs>
    </w:pPr>
    <w:rPr>
      <w:lang w:val="x-none" w:eastAsia="x-none"/>
    </w:rPr>
  </w:style>
  <w:style w:type="character" w:customStyle="1" w:styleId="a7">
    <w:name w:val="Нижний колонтитул Знак"/>
    <w:basedOn w:val="a0"/>
    <w:link w:val="a6"/>
    <w:rsid w:val="00794DCE"/>
    <w:rPr>
      <w:rFonts w:ascii="Times New Roman" w:eastAsia="Times New Roman" w:hAnsi="Times New Roman" w:cs="Times New Roman"/>
      <w:sz w:val="20"/>
      <w:szCs w:val="20"/>
      <w:lang w:val="x-none" w:eastAsia="x-none"/>
    </w:rPr>
  </w:style>
  <w:style w:type="character" w:styleId="a8">
    <w:name w:val="Hyperlink"/>
    <w:rsid w:val="00794DCE"/>
    <w:rPr>
      <w:rFonts w:cs="Times New Roman"/>
      <w:color w:val="0000FF"/>
      <w:u w:val="single"/>
    </w:rPr>
  </w:style>
  <w:style w:type="paragraph" w:styleId="a9">
    <w:name w:val="Balloon Text"/>
    <w:basedOn w:val="a"/>
    <w:link w:val="aa"/>
    <w:uiPriority w:val="99"/>
    <w:semiHidden/>
    <w:unhideWhenUsed/>
    <w:rsid w:val="00794DCE"/>
    <w:rPr>
      <w:rFonts w:ascii="Tahoma" w:hAnsi="Tahoma" w:cs="Tahoma"/>
      <w:sz w:val="16"/>
      <w:szCs w:val="16"/>
    </w:rPr>
  </w:style>
  <w:style w:type="character" w:customStyle="1" w:styleId="aa">
    <w:name w:val="Текст выноски Знак"/>
    <w:basedOn w:val="a0"/>
    <w:link w:val="a9"/>
    <w:uiPriority w:val="99"/>
    <w:semiHidden/>
    <w:rsid w:val="00794DCE"/>
    <w:rPr>
      <w:rFonts w:ascii="Tahoma" w:eastAsia="Times New Roman" w:hAnsi="Tahoma" w:cs="Tahoma"/>
      <w:sz w:val="16"/>
      <w:szCs w:val="16"/>
      <w:lang w:eastAsia="ru-RU"/>
    </w:rPr>
  </w:style>
  <w:style w:type="paragraph" w:styleId="ab">
    <w:name w:val="List Paragraph"/>
    <w:basedOn w:val="a"/>
    <w:uiPriority w:val="34"/>
    <w:qFormat/>
    <w:rsid w:val="00F21E01"/>
    <w:pPr>
      <w:widowControl/>
      <w:suppressAutoHyphens/>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1"/>
    <w:uiPriority w:val="59"/>
    <w:rsid w:val="00F21E01"/>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26</cp:revision>
  <cp:lastPrinted>2022-06-07T06:17:00Z</cp:lastPrinted>
  <dcterms:created xsi:type="dcterms:W3CDTF">2019-08-12T06:27:00Z</dcterms:created>
  <dcterms:modified xsi:type="dcterms:W3CDTF">2022-11-10T11:54:00Z</dcterms:modified>
</cp:coreProperties>
</file>